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14B3E" w14:textId="77777777" w:rsidR="00FE067E" w:rsidRPr="001F3D37" w:rsidRDefault="003C6034" w:rsidP="00CC1F3B">
      <w:pPr>
        <w:pStyle w:val="TitlePageOrigin"/>
        <w:rPr>
          <w:color w:val="000000" w:themeColor="text1"/>
        </w:rPr>
      </w:pPr>
      <w:r>
        <w:rPr>
          <w:caps w:val="0"/>
        </w:rPr>
        <w:t>WES</w:t>
      </w:r>
      <w:r w:rsidRPr="001F3D37">
        <w:rPr>
          <w:caps w:val="0"/>
          <w:color w:val="000000" w:themeColor="text1"/>
        </w:rPr>
        <w:t>T VIRGINIA LEGISLATURE</w:t>
      </w:r>
    </w:p>
    <w:p w14:paraId="40E05367" w14:textId="77777777" w:rsidR="00CD36CF" w:rsidRPr="001F3D37" w:rsidRDefault="00CD36CF" w:rsidP="00CC1F3B">
      <w:pPr>
        <w:pStyle w:val="TitlePageSession"/>
        <w:rPr>
          <w:color w:val="000000" w:themeColor="text1"/>
        </w:rPr>
      </w:pPr>
      <w:r w:rsidRPr="001F3D37">
        <w:rPr>
          <w:color w:val="000000" w:themeColor="text1"/>
        </w:rPr>
        <w:t>20</w:t>
      </w:r>
      <w:r w:rsidR="00EC5E63" w:rsidRPr="001F3D37">
        <w:rPr>
          <w:color w:val="000000" w:themeColor="text1"/>
        </w:rPr>
        <w:t>2</w:t>
      </w:r>
      <w:r w:rsidR="0020151F" w:rsidRPr="001F3D37">
        <w:rPr>
          <w:color w:val="000000" w:themeColor="text1"/>
        </w:rPr>
        <w:t>6</w:t>
      </w:r>
      <w:r w:rsidRPr="001F3D37">
        <w:rPr>
          <w:color w:val="000000" w:themeColor="text1"/>
        </w:rPr>
        <w:t xml:space="preserve"> </w:t>
      </w:r>
      <w:r w:rsidR="003C6034" w:rsidRPr="001F3D37">
        <w:rPr>
          <w:caps w:val="0"/>
          <w:color w:val="000000" w:themeColor="text1"/>
        </w:rPr>
        <w:t>REGULAR SESSION</w:t>
      </w:r>
    </w:p>
    <w:p w14:paraId="78EC7400" w14:textId="77777777" w:rsidR="00CD36CF" w:rsidRPr="001F3D37" w:rsidRDefault="00B727F8" w:rsidP="00CC1F3B">
      <w:pPr>
        <w:pStyle w:val="TitlePageBillPrefix"/>
        <w:rPr>
          <w:color w:val="000000" w:themeColor="text1"/>
        </w:rPr>
      </w:pPr>
      <w:sdt>
        <w:sdtPr>
          <w:rPr>
            <w:color w:val="000000" w:themeColor="text1"/>
          </w:rPr>
          <w:tag w:val="IntroDate"/>
          <w:id w:val="-1236936958"/>
          <w:placeholder>
            <w:docPart w:val="49E4680172FD4594991B40291798F966"/>
          </w:placeholder>
          <w:text/>
        </w:sdtPr>
        <w:sdtEndPr/>
        <w:sdtContent>
          <w:r w:rsidR="00AE48A0" w:rsidRPr="001F3D37">
            <w:rPr>
              <w:color w:val="000000" w:themeColor="text1"/>
            </w:rPr>
            <w:t>Introduced</w:t>
          </w:r>
        </w:sdtContent>
      </w:sdt>
    </w:p>
    <w:p w14:paraId="222B1F2F" w14:textId="7FF47FF2" w:rsidR="00CD36CF" w:rsidRPr="001F3D37" w:rsidRDefault="00B727F8" w:rsidP="00CC1F3B">
      <w:pPr>
        <w:pStyle w:val="BillNumber"/>
        <w:rPr>
          <w:color w:val="000000" w:themeColor="text1"/>
        </w:rPr>
      </w:pPr>
      <w:sdt>
        <w:sdtPr>
          <w:rPr>
            <w:color w:val="000000" w:themeColor="text1"/>
          </w:rPr>
          <w:tag w:val="Chamber"/>
          <w:id w:val="893011969"/>
          <w:lock w:val="sdtLocked"/>
          <w:placeholder>
            <w:docPart w:val="5A5060E61FAF48FD8747D7A03C97005B"/>
          </w:placeholder>
          <w:dropDownList>
            <w:listItem w:displayText="House" w:value="House"/>
            <w:listItem w:displayText="Senate" w:value="Senate"/>
          </w:dropDownList>
        </w:sdtPr>
        <w:sdtEndPr/>
        <w:sdtContent>
          <w:r w:rsidR="00C33434" w:rsidRPr="001F3D37">
            <w:rPr>
              <w:color w:val="000000" w:themeColor="text1"/>
            </w:rPr>
            <w:t>House</w:t>
          </w:r>
        </w:sdtContent>
      </w:sdt>
      <w:r w:rsidR="00303684" w:rsidRPr="001F3D37">
        <w:rPr>
          <w:color w:val="000000" w:themeColor="text1"/>
        </w:rPr>
        <w:t xml:space="preserve"> </w:t>
      </w:r>
      <w:r w:rsidR="00CD36CF" w:rsidRPr="001F3D37">
        <w:rPr>
          <w:color w:val="000000" w:themeColor="text1"/>
        </w:rPr>
        <w:t xml:space="preserve">Bill </w:t>
      </w:r>
      <w:sdt>
        <w:sdtPr>
          <w:rPr>
            <w:color w:val="000000" w:themeColor="text1"/>
          </w:rPr>
          <w:tag w:val="BNum"/>
          <w:id w:val="1645317809"/>
          <w:lock w:val="sdtLocked"/>
          <w:placeholder>
            <w:docPart w:val="BB5AB35188CA425F844E720ABB590E80"/>
          </w:placeholder>
          <w:text/>
        </w:sdtPr>
        <w:sdtEndPr/>
        <w:sdtContent>
          <w:r>
            <w:rPr>
              <w:color w:val="000000" w:themeColor="text1"/>
            </w:rPr>
            <w:t>5101</w:t>
          </w:r>
        </w:sdtContent>
      </w:sdt>
    </w:p>
    <w:p w14:paraId="6B58193A" w14:textId="4B7CFF55" w:rsidR="00CD36CF" w:rsidRPr="001F3D37" w:rsidRDefault="00CD36CF" w:rsidP="00CC1F3B">
      <w:pPr>
        <w:pStyle w:val="Sponsors"/>
        <w:rPr>
          <w:color w:val="000000" w:themeColor="text1"/>
        </w:rPr>
      </w:pPr>
      <w:r w:rsidRPr="001F3D37">
        <w:rPr>
          <w:color w:val="000000" w:themeColor="text1"/>
        </w:rPr>
        <w:t xml:space="preserve">By </w:t>
      </w:r>
      <w:sdt>
        <w:sdtPr>
          <w:rPr>
            <w:color w:val="000000" w:themeColor="text1"/>
          </w:rPr>
          <w:tag w:val="Sponsors"/>
          <w:id w:val="1589585889"/>
          <w:placeholder>
            <w:docPart w:val="254435B12F0E444C998DB90979D34AF0"/>
          </w:placeholder>
          <w:text w:multiLine="1"/>
        </w:sdtPr>
        <w:sdtEndPr/>
        <w:sdtContent>
          <w:r w:rsidR="00242C22" w:rsidRPr="001F3D37">
            <w:rPr>
              <w:color w:val="000000" w:themeColor="text1"/>
            </w:rPr>
            <w:t>Delegate</w:t>
          </w:r>
          <w:r w:rsidR="001F3D37" w:rsidRPr="001F3D37">
            <w:rPr>
              <w:color w:val="000000" w:themeColor="text1"/>
            </w:rPr>
            <w:t>s</w:t>
          </w:r>
          <w:r w:rsidR="00242C22" w:rsidRPr="001F3D37">
            <w:rPr>
              <w:color w:val="000000" w:themeColor="text1"/>
            </w:rPr>
            <w:t xml:space="preserve"> Leavitt</w:t>
          </w:r>
          <w:r w:rsidR="001F3D37" w:rsidRPr="001F3D37">
            <w:rPr>
              <w:color w:val="000000" w:themeColor="text1"/>
            </w:rPr>
            <w:t>, Akers, D. Cannon, Roop, Moore, Maynor, T. Howell, Drennan, Ferrell, Dittman, and Kimble</w:t>
          </w:r>
        </w:sdtContent>
      </w:sdt>
    </w:p>
    <w:p w14:paraId="2DCCA707" w14:textId="03FDD057" w:rsidR="00E831B3" w:rsidRPr="001F3D37" w:rsidRDefault="00CD36CF" w:rsidP="00CC1F3B">
      <w:pPr>
        <w:pStyle w:val="References"/>
        <w:rPr>
          <w:color w:val="000000" w:themeColor="text1"/>
        </w:rPr>
      </w:pPr>
      <w:r w:rsidRPr="001F3D37">
        <w:rPr>
          <w:color w:val="000000" w:themeColor="text1"/>
        </w:rPr>
        <w:t>[</w:t>
      </w:r>
      <w:bookmarkStart w:id="0" w:name="_Hlk219962058"/>
      <w:sdt>
        <w:sdtPr>
          <w:rPr>
            <w:color w:val="000000" w:themeColor="text1"/>
          </w:rPr>
          <w:tag w:val="References"/>
          <w:id w:val="-1043047873"/>
          <w:placeholder>
            <w:docPart w:val="D808A6C599A845EF9EA94DA2486090D6"/>
          </w:placeholder>
          <w:text w:multiLine="1"/>
        </w:sdtPr>
        <w:sdtEndPr/>
        <w:sdtContent>
          <w:r w:rsidR="00B727F8">
            <w:rPr>
              <w:color w:val="000000" w:themeColor="text1"/>
            </w:rPr>
            <w:t>Introduced February 03, 2026; referred to the Committee on the Judiciary</w:t>
          </w:r>
        </w:sdtContent>
      </w:sdt>
      <w:bookmarkEnd w:id="0"/>
      <w:r w:rsidRPr="001F3D37">
        <w:rPr>
          <w:color w:val="000000" w:themeColor="text1"/>
        </w:rPr>
        <w:t>]</w:t>
      </w:r>
    </w:p>
    <w:p w14:paraId="1F30932F" w14:textId="6493B031" w:rsidR="00303684" w:rsidRPr="001F3D37" w:rsidRDefault="0000526A" w:rsidP="00CC1F3B">
      <w:pPr>
        <w:pStyle w:val="TitleSection"/>
        <w:rPr>
          <w:color w:val="000000" w:themeColor="text1"/>
        </w:rPr>
      </w:pPr>
      <w:r w:rsidRPr="001F3D37">
        <w:rPr>
          <w:color w:val="000000" w:themeColor="text1"/>
        </w:rPr>
        <w:lastRenderedPageBreak/>
        <w:t>A BILL</w:t>
      </w:r>
      <w:r w:rsidR="003D2206" w:rsidRPr="001F3D37">
        <w:rPr>
          <w:color w:val="000000" w:themeColor="text1"/>
        </w:rPr>
        <w:t xml:space="preserve"> to amend and reenact §48-27-202</w:t>
      </w:r>
      <w:r w:rsidR="00207F12" w:rsidRPr="001F3D37">
        <w:rPr>
          <w:color w:val="000000" w:themeColor="text1"/>
        </w:rPr>
        <w:t>,</w:t>
      </w:r>
      <w:r w:rsidR="003D2206" w:rsidRPr="001F3D37">
        <w:rPr>
          <w:color w:val="000000" w:themeColor="text1"/>
        </w:rPr>
        <w:t xml:space="preserve"> </w:t>
      </w:r>
      <w:r w:rsidR="00207F12" w:rsidRPr="001F3D37">
        <w:rPr>
          <w:color w:val="000000" w:themeColor="text1"/>
        </w:rPr>
        <w:t xml:space="preserve">§61-2-9d, §61-2-28, and §62-1C-1a </w:t>
      </w:r>
      <w:r w:rsidR="003D2206" w:rsidRPr="001F3D37">
        <w:rPr>
          <w:color w:val="000000" w:themeColor="text1"/>
        </w:rPr>
        <w:t xml:space="preserve">of the Code of West Virginia, 1931, as amended, relating to </w:t>
      </w:r>
      <w:r w:rsidR="00B9326A" w:rsidRPr="001F3D37">
        <w:rPr>
          <w:color w:val="000000" w:themeColor="text1"/>
        </w:rPr>
        <w:t xml:space="preserve">clarifying the definition of "domestic violence"; providing a surcharge for trials for domestic violence; creating and increasing penalties for certain acts; and altering bail requirements for domestic violence acts. </w:t>
      </w:r>
    </w:p>
    <w:p w14:paraId="258B2B2C" w14:textId="77777777" w:rsidR="00303684" w:rsidRPr="001F3D37" w:rsidRDefault="00303684" w:rsidP="00CC1F3B">
      <w:pPr>
        <w:pStyle w:val="EnactingClause"/>
        <w:rPr>
          <w:color w:val="000000" w:themeColor="text1"/>
        </w:rPr>
      </w:pPr>
      <w:r w:rsidRPr="001F3D37">
        <w:rPr>
          <w:color w:val="000000" w:themeColor="text1"/>
        </w:rPr>
        <w:t>Be it enacted by the Legislature of West Virginia:</w:t>
      </w:r>
    </w:p>
    <w:p w14:paraId="6703FA31" w14:textId="77777777" w:rsidR="003C6034" w:rsidRPr="001F3D37" w:rsidRDefault="003C6034" w:rsidP="00CC1F3B">
      <w:pPr>
        <w:pStyle w:val="EnactingClause"/>
        <w:rPr>
          <w:color w:val="000000" w:themeColor="text1"/>
        </w:rPr>
        <w:sectPr w:rsidR="003C6034" w:rsidRPr="001F3D37" w:rsidSect="00D7609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0DAEA8" w14:textId="77777777" w:rsidR="00D303D9" w:rsidRPr="001F3D37" w:rsidRDefault="00D303D9" w:rsidP="00B33905">
      <w:pPr>
        <w:pStyle w:val="ChapterHeading"/>
        <w:rPr>
          <w:color w:val="000000" w:themeColor="text1"/>
        </w:rPr>
        <w:sectPr w:rsidR="00D303D9" w:rsidRPr="001F3D37" w:rsidSect="00D76092">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48. DOMESTIC RELATIONS.</w:t>
      </w:r>
    </w:p>
    <w:p w14:paraId="1F57DCBA" w14:textId="77777777" w:rsidR="00D303D9" w:rsidRPr="001F3D37" w:rsidRDefault="00D303D9" w:rsidP="002012C5">
      <w:pPr>
        <w:pStyle w:val="ArticleHeading"/>
        <w:rPr>
          <w:color w:val="000000" w:themeColor="text1"/>
        </w:rPr>
        <w:sectPr w:rsidR="00D303D9" w:rsidRPr="001F3D37" w:rsidSect="00D76092">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ARTICLE 27. PREVENTION AND TREATMENT OF DOMESTIC VIOLENCE.</w:t>
      </w:r>
    </w:p>
    <w:p w14:paraId="49B91921" w14:textId="77777777" w:rsidR="00D303D9" w:rsidRPr="001F3D37" w:rsidRDefault="00D303D9" w:rsidP="00B42F5D">
      <w:pPr>
        <w:pStyle w:val="PartHeading"/>
        <w:rPr>
          <w:color w:val="000000" w:themeColor="text1"/>
        </w:rPr>
      </w:pPr>
      <w:r w:rsidRPr="001F3D37">
        <w:rPr>
          <w:color w:val="000000" w:themeColor="text1"/>
        </w:rPr>
        <w:t>PART 2. DEFINITIONS.</w:t>
      </w:r>
    </w:p>
    <w:p w14:paraId="5D05DC55" w14:textId="77777777" w:rsidR="00D303D9" w:rsidRPr="001F3D37" w:rsidRDefault="00D303D9" w:rsidP="00B42F5D">
      <w:pPr>
        <w:pStyle w:val="SectionHeading"/>
        <w:rPr>
          <w:color w:val="000000" w:themeColor="text1"/>
        </w:rPr>
      </w:pPr>
      <w:r w:rsidRPr="001F3D37">
        <w:rPr>
          <w:color w:val="000000" w:themeColor="text1"/>
        </w:rPr>
        <w:t>§48-27-202. Domestic violence defined.</w:t>
      </w:r>
    </w:p>
    <w:p w14:paraId="44E27E72" w14:textId="77777777" w:rsidR="00D303D9" w:rsidRPr="001F3D37" w:rsidRDefault="00D303D9" w:rsidP="00B42F5D">
      <w:pPr>
        <w:pStyle w:val="SectionBody"/>
        <w:rPr>
          <w:color w:val="000000" w:themeColor="text1"/>
        </w:rPr>
      </w:pPr>
      <w:r w:rsidRPr="001F3D37">
        <w:rPr>
          <w:color w:val="000000" w:themeColor="text1"/>
        </w:rPr>
        <w:sym w:font="Arial" w:char="0022"/>
      </w:r>
      <w:r w:rsidRPr="001F3D37">
        <w:rPr>
          <w:color w:val="000000" w:themeColor="text1"/>
        </w:rPr>
        <w:t>Domestic violence</w:t>
      </w:r>
      <w:r w:rsidRPr="001F3D37">
        <w:rPr>
          <w:color w:val="000000" w:themeColor="text1"/>
        </w:rPr>
        <w:sym w:font="Arial" w:char="0022"/>
      </w:r>
      <w:r w:rsidRPr="001F3D37">
        <w:rPr>
          <w:color w:val="000000" w:themeColor="text1"/>
        </w:rPr>
        <w:t xml:space="preserve"> or </w:t>
      </w:r>
      <w:r w:rsidRPr="001F3D37">
        <w:rPr>
          <w:color w:val="000000" w:themeColor="text1"/>
        </w:rPr>
        <w:sym w:font="Arial" w:char="0022"/>
      </w:r>
      <w:r w:rsidRPr="001F3D37">
        <w:rPr>
          <w:color w:val="000000" w:themeColor="text1"/>
        </w:rPr>
        <w:t>abuse</w:t>
      </w:r>
      <w:r w:rsidRPr="001F3D37">
        <w:rPr>
          <w:color w:val="000000" w:themeColor="text1"/>
        </w:rPr>
        <w:sym w:font="Arial" w:char="0022"/>
      </w:r>
      <w:r w:rsidRPr="001F3D37">
        <w:rPr>
          <w:color w:val="000000" w:themeColor="text1"/>
        </w:rPr>
        <w:t xml:space="preserve"> means the occurrence of one or more of the following acts between family or household members, as that term is defined in section two hundred four of this article:</w:t>
      </w:r>
    </w:p>
    <w:p w14:paraId="4019C5E3" w14:textId="77777777" w:rsidR="00D303D9" w:rsidRPr="001F3D37" w:rsidRDefault="00D303D9" w:rsidP="00B42F5D">
      <w:pPr>
        <w:pStyle w:val="SectionBody"/>
        <w:rPr>
          <w:color w:val="000000" w:themeColor="text1"/>
        </w:rPr>
      </w:pPr>
      <w:r w:rsidRPr="001F3D37">
        <w:rPr>
          <w:color w:val="000000" w:themeColor="text1"/>
        </w:rPr>
        <w:t>(1) Attempting to cause or intentionally, knowingly or recklessly causing physical harm to another with or without dangerous or deadly weapons;</w:t>
      </w:r>
    </w:p>
    <w:p w14:paraId="37C97393" w14:textId="77777777" w:rsidR="00D303D9" w:rsidRPr="001F3D37" w:rsidRDefault="00D303D9" w:rsidP="00B42F5D">
      <w:pPr>
        <w:pStyle w:val="SectionBody"/>
        <w:rPr>
          <w:color w:val="000000" w:themeColor="text1"/>
        </w:rPr>
      </w:pPr>
      <w:r w:rsidRPr="001F3D37">
        <w:rPr>
          <w:color w:val="000000" w:themeColor="text1"/>
        </w:rPr>
        <w:t>(2) Placing another in reasonable apprehension of physical harm;</w:t>
      </w:r>
    </w:p>
    <w:p w14:paraId="4663ADA3" w14:textId="77777777" w:rsidR="00D303D9" w:rsidRPr="001F3D37" w:rsidRDefault="00D303D9" w:rsidP="00B42F5D">
      <w:pPr>
        <w:pStyle w:val="SectionBody"/>
        <w:rPr>
          <w:color w:val="000000" w:themeColor="text1"/>
        </w:rPr>
      </w:pPr>
      <w:r w:rsidRPr="001F3D37">
        <w:rPr>
          <w:color w:val="000000" w:themeColor="text1"/>
        </w:rPr>
        <w:t>(3) Creating fear of physical harm by harassment, stalking, psychological abuse or threatening acts;</w:t>
      </w:r>
    </w:p>
    <w:p w14:paraId="79091AE1" w14:textId="77777777" w:rsidR="00D303D9" w:rsidRPr="001F3D37" w:rsidRDefault="00D303D9" w:rsidP="00B42F5D">
      <w:pPr>
        <w:pStyle w:val="SectionBody"/>
        <w:rPr>
          <w:color w:val="000000" w:themeColor="text1"/>
        </w:rPr>
      </w:pPr>
      <w:r w:rsidRPr="001F3D37">
        <w:rPr>
          <w:color w:val="000000" w:themeColor="text1"/>
        </w:rPr>
        <w:t>(4) Committing either sexual assault or sexual abuse as those terms are defined in articles eight-b and eight-d, chapter sixty-one of this code; and</w:t>
      </w:r>
    </w:p>
    <w:p w14:paraId="2339CA7B" w14:textId="77777777" w:rsidR="00D303D9" w:rsidRPr="001F3D37" w:rsidRDefault="00D303D9" w:rsidP="00B42F5D">
      <w:pPr>
        <w:pStyle w:val="SectionBody"/>
        <w:rPr>
          <w:color w:val="000000" w:themeColor="text1"/>
        </w:rPr>
      </w:pPr>
      <w:r w:rsidRPr="001F3D37">
        <w:rPr>
          <w:color w:val="000000" w:themeColor="text1"/>
        </w:rPr>
        <w:t>(5) Holding, confining, detaining or abducting another person against that person's will.</w:t>
      </w:r>
    </w:p>
    <w:p w14:paraId="13350520" w14:textId="04AAA319" w:rsidR="00D303D9" w:rsidRPr="001F3D37" w:rsidRDefault="00D303D9" w:rsidP="00D303D9">
      <w:pPr>
        <w:pStyle w:val="SectionBody"/>
        <w:rPr>
          <w:color w:val="000000" w:themeColor="text1"/>
          <w:u w:val="single"/>
        </w:rPr>
      </w:pPr>
      <w:r w:rsidRPr="001F3D37">
        <w:rPr>
          <w:color w:val="000000" w:themeColor="text1"/>
          <w:u w:val="single"/>
        </w:rPr>
        <w:t xml:space="preserve">(6) Domestic violence does not include defensive measures a person uses to protect oneself from the acts listed in subsections (1) through (5). </w:t>
      </w:r>
    </w:p>
    <w:p w14:paraId="22A518D2" w14:textId="5424649F" w:rsidR="0099610E" w:rsidRPr="001F3D37" w:rsidRDefault="0099610E" w:rsidP="002970BD">
      <w:pPr>
        <w:pStyle w:val="ChapterHeading"/>
        <w:rPr>
          <w:color w:val="000000" w:themeColor="text1"/>
        </w:rPr>
        <w:sectPr w:rsidR="0099610E" w:rsidRPr="001F3D37" w:rsidSect="00D76092">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61. CRIMES AND THEIR PUNISHMENT.</w:t>
      </w:r>
    </w:p>
    <w:p w14:paraId="589FDD3C" w14:textId="445D0FBF" w:rsidR="00702EF6" w:rsidRPr="001F3D37" w:rsidRDefault="00702EF6" w:rsidP="00475962">
      <w:pPr>
        <w:pStyle w:val="ArticleHeading"/>
        <w:rPr>
          <w:color w:val="000000" w:themeColor="text1"/>
        </w:rPr>
      </w:pPr>
      <w:r w:rsidRPr="001F3D37">
        <w:rPr>
          <w:color w:val="000000" w:themeColor="text1"/>
        </w:rPr>
        <w:t>ARTICLE 2. CRIMES AGAINST THE PERSON.</w:t>
      </w:r>
    </w:p>
    <w:p w14:paraId="5922564E" w14:textId="77777777" w:rsidR="00702EF6" w:rsidRPr="001F3D37" w:rsidRDefault="00702EF6" w:rsidP="002E3AF3">
      <w:pPr>
        <w:pStyle w:val="SectionHeading"/>
        <w:widowControl/>
        <w:rPr>
          <w:b w:val="0"/>
          <w:color w:val="000000" w:themeColor="text1"/>
        </w:rPr>
      </w:pPr>
      <w:r w:rsidRPr="001F3D37">
        <w:rPr>
          <w:color w:val="000000" w:themeColor="text1"/>
        </w:rPr>
        <w:t>§61-2-9d. Strangulation; suffocation and asphyxiation; definitions; penalties.</w:t>
      </w:r>
    </w:p>
    <w:p w14:paraId="1555CB8D" w14:textId="77777777" w:rsidR="00702EF6" w:rsidRPr="001F3D37" w:rsidRDefault="00702EF6" w:rsidP="00B60C41">
      <w:pPr>
        <w:pStyle w:val="SectionBody"/>
        <w:rPr>
          <w:color w:val="000000" w:themeColor="text1"/>
        </w:rPr>
        <w:sectPr w:rsidR="00702EF6" w:rsidRPr="001F3D37" w:rsidSect="00D76092">
          <w:type w:val="continuous"/>
          <w:pgSz w:w="12240" w:h="15840" w:code="1"/>
          <w:pgMar w:top="1440" w:right="1440" w:bottom="1440" w:left="1440" w:header="720" w:footer="720" w:gutter="0"/>
          <w:lnNumType w:countBy="1" w:restart="newSection"/>
          <w:cols w:space="720"/>
          <w:titlePg/>
          <w:docGrid w:linePitch="360"/>
        </w:sectPr>
      </w:pPr>
    </w:p>
    <w:p w14:paraId="176E9234" w14:textId="77777777" w:rsidR="00702EF6" w:rsidRPr="001F3D37" w:rsidRDefault="00702EF6" w:rsidP="00B60C41">
      <w:pPr>
        <w:pStyle w:val="SectionBody"/>
        <w:rPr>
          <w:color w:val="000000" w:themeColor="text1"/>
        </w:rPr>
      </w:pPr>
      <w:r w:rsidRPr="001F3D37">
        <w:rPr>
          <w:color w:val="000000" w:themeColor="text1"/>
        </w:rPr>
        <w:lastRenderedPageBreak/>
        <w:t>(a) As used in this section:</w:t>
      </w:r>
    </w:p>
    <w:p w14:paraId="07EB8E4A" w14:textId="2B0FC5D8" w:rsidR="00702EF6" w:rsidRPr="001F3D37" w:rsidRDefault="00701C78" w:rsidP="00B60C41">
      <w:pPr>
        <w:pStyle w:val="SectionBody"/>
        <w:rPr>
          <w:color w:val="000000" w:themeColor="text1"/>
        </w:rPr>
      </w:pPr>
      <w:r w:rsidRPr="001F3D37">
        <w:rPr>
          <w:color w:val="000000" w:themeColor="text1"/>
        </w:rPr>
        <w:t>"</w:t>
      </w:r>
      <w:r w:rsidR="00702EF6" w:rsidRPr="001F3D37">
        <w:rPr>
          <w:color w:val="000000" w:themeColor="text1"/>
        </w:rPr>
        <w:t>Bodily injury</w:t>
      </w:r>
      <w:r w:rsidRPr="001F3D37">
        <w:rPr>
          <w:color w:val="000000" w:themeColor="text1"/>
        </w:rPr>
        <w:t>"</w:t>
      </w:r>
      <w:r w:rsidR="00702EF6" w:rsidRPr="001F3D37">
        <w:rPr>
          <w:color w:val="000000" w:themeColor="text1"/>
        </w:rPr>
        <w:t xml:space="preserve"> means substantial physical pain, illness or any impairment of physical condition;</w:t>
      </w:r>
    </w:p>
    <w:p w14:paraId="72BE659A" w14:textId="134A8DCC" w:rsidR="00702EF6" w:rsidRPr="001F3D37" w:rsidRDefault="00701C78" w:rsidP="00B60C41">
      <w:pPr>
        <w:pStyle w:val="SectionBody"/>
        <w:rPr>
          <w:color w:val="000000" w:themeColor="text1"/>
        </w:rPr>
      </w:pPr>
      <w:r w:rsidRPr="001F3D37">
        <w:rPr>
          <w:color w:val="000000" w:themeColor="text1"/>
        </w:rPr>
        <w:t>"</w:t>
      </w:r>
      <w:r w:rsidR="00702EF6" w:rsidRPr="001F3D37">
        <w:rPr>
          <w:color w:val="000000" w:themeColor="text1"/>
        </w:rPr>
        <w:t>Strangle</w:t>
      </w:r>
      <w:r w:rsidRPr="001F3D37">
        <w:rPr>
          <w:color w:val="000000" w:themeColor="text1"/>
        </w:rPr>
        <w:t>"</w:t>
      </w:r>
      <w:r w:rsidR="00702EF6" w:rsidRPr="001F3D37">
        <w:rPr>
          <w:color w:val="000000" w:themeColor="text1"/>
        </w:rPr>
        <w:t xml:space="preserve"> means knowingly and willfully restricting another person’s air intake or blood flow by the application of pressure on the neck or throat;</w:t>
      </w:r>
    </w:p>
    <w:p w14:paraId="0D4CB20B" w14:textId="3E3011E0" w:rsidR="00702EF6" w:rsidRPr="001F3D37" w:rsidRDefault="00701C78" w:rsidP="00B60C41">
      <w:pPr>
        <w:pStyle w:val="SectionBody"/>
        <w:rPr>
          <w:color w:val="000000" w:themeColor="text1"/>
        </w:rPr>
      </w:pPr>
      <w:r w:rsidRPr="001F3D37">
        <w:rPr>
          <w:color w:val="000000" w:themeColor="text1"/>
        </w:rPr>
        <w:t>"</w:t>
      </w:r>
      <w:r w:rsidR="00702EF6" w:rsidRPr="001F3D37">
        <w:rPr>
          <w:color w:val="000000" w:themeColor="text1"/>
        </w:rPr>
        <w:t>Suffocate</w:t>
      </w:r>
      <w:r w:rsidRPr="001F3D37">
        <w:rPr>
          <w:color w:val="000000" w:themeColor="text1"/>
        </w:rPr>
        <w:t>"</w:t>
      </w:r>
      <w:r w:rsidR="00702EF6" w:rsidRPr="001F3D37">
        <w:rPr>
          <w:color w:val="000000" w:themeColor="text1"/>
        </w:rPr>
        <w:t xml:space="preserve"> means knowingly and willfully restricting the normal breathing or circulation of blood by blocking the nose or mouth of another; and</w:t>
      </w:r>
    </w:p>
    <w:p w14:paraId="52571574" w14:textId="542EB4C9" w:rsidR="00702EF6" w:rsidRPr="001F3D37" w:rsidRDefault="00701C78" w:rsidP="00B60C41">
      <w:pPr>
        <w:pStyle w:val="SectionBody"/>
        <w:rPr>
          <w:color w:val="000000" w:themeColor="text1"/>
        </w:rPr>
      </w:pPr>
      <w:r w:rsidRPr="001F3D37">
        <w:rPr>
          <w:color w:val="000000" w:themeColor="text1"/>
        </w:rPr>
        <w:t>"</w:t>
      </w:r>
      <w:r w:rsidR="00702EF6" w:rsidRPr="001F3D37">
        <w:rPr>
          <w:color w:val="000000" w:themeColor="text1"/>
        </w:rPr>
        <w:t>Asphyxiate</w:t>
      </w:r>
      <w:r w:rsidRPr="001F3D37">
        <w:rPr>
          <w:color w:val="000000" w:themeColor="text1"/>
        </w:rPr>
        <w:t>"</w:t>
      </w:r>
      <w:r w:rsidR="00702EF6" w:rsidRPr="001F3D37">
        <w:rPr>
          <w:color w:val="000000" w:themeColor="text1"/>
        </w:rPr>
        <w:t xml:space="preserve"> means knowingly and willfully restricting the normal breathing or circulation of blood by the application of pressure on the chest or torso.</w:t>
      </w:r>
    </w:p>
    <w:p w14:paraId="71DEEB97" w14:textId="77777777" w:rsidR="00702EF6" w:rsidRPr="001F3D37" w:rsidRDefault="00702EF6" w:rsidP="00B60C41">
      <w:pPr>
        <w:pStyle w:val="SectionBody"/>
        <w:rPr>
          <w:color w:val="000000" w:themeColor="text1"/>
        </w:rPr>
      </w:pPr>
      <w:r w:rsidRPr="001F3D37">
        <w:rPr>
          <w:color w:val="000000" w:themeColor="text1"/>
        </w:rPr>
        <w:t>(b) Any person who strangles, suffocates or asphyxiates another without that person’s consent and thereby causes the other person bodily injury or loss of consciousness is guilty of a felony and, upon conviction thereof, shall be fined not more than $2,500 or imprisoned in a state correctional facility not less than one year or more than five years, or both fined and imprisoned.</w:t>
      </w:r>
    </w:p>
    <w:p w14:paraId="1B8BD9F1" w14:textId="78926894" w:rsidR="00702EF6" w:rsidRPr="001F3D37" w:rsidRDefault="00702EF6" w:rsidP="00702EF6">
      <w:pPr>
        <w:pStyle w:val="SectionBody"/>
        <w:rPr>
          <w:color w:val="000000" w:themeColor="text1"/>
          <w:u w:val="single"/>
        </w:rPr>
      </w:pPr>
      <w:r w:rsidRPr="001F3D37">
        <w:rPr>
          <w:color w:val="000000" w:themeColor="text1"/>
          <w:u w:val="single"/>
        </w:rPr>
        <w:t xml:space="preserve">(c) Notwithstanding subsection (b) of this section, any person who, without the consent of the other person, strangles, suffocates, or asphyxiates: (1) a family or household member, as defined in §48-27-204 of this code; or (2) any other person during the commission of conduct that constitutes, or could reasonably be charged as, a violation of §61-8-12 of this code, or any felony violation of the provisions of §61-8B-1 </w:t>
      </w:r>
      <w:r w:rsidRPr="001F3D37">
        <w:rPr>
          <w:i/>
          <w:iCs/>
          <w:color w:val="000000" w:themeColor="text1"/>
          <w:u w:val="single"/>
        </w:rPr>
        <w:t>et seq.</w:t>
      </w:r>
      <w:r w:rsidRPr="001F3D37">
        <w:rPr>
          <w:color w:val="000000" w:themeColor="text1"/>
          <w:u w:val="single"/>
        </w:rPr>
        <w:t xml:space="preserve">, §61-8C-1 </w:t>
      </w:r>
      <w:r w:rsidRPr="001F3D37">
        <w:rPr>
          <w:i/>
          <w:iCs/>
          <w:color w:val="000000" w:themeColor="text1"/>
          <w:u w:val="single"/>
        </w:rPr>
        <w:t>et seq.</w:t>
      </w:r>
      <w:r w:rsidRPr="001F3D37">
        <w:rPr>
          <w:color w:val="000000" w:themeColor="text1"/>
          <w:u w:val="single"/>
        </w:rPr>
        <w:t xml:space="preserve">, or §61-8D-1 </w:t>
      </w:r>
      <w:r w:rsidRPr="001F3D37">
        <w:rPr>
          <w:i/>
          <w:iCs/>
          <w:color w:val="000000" w:themeColor="text1"/>
          <w:u w:val="single"/>
        </w:rPr>
        <w:t>et seq.</w:t>
      </w:r>
      <w:r w:rsidRPr="001F3D37">
        <w:rPr>
          <w:color w:val="000000" w:themeColor="text1"/>
          <w:u w:val="single"/>
        </w:rPr>
        <w:t xml:space="preserve"> of this code, and thereby causes bodily injury or loss of consciousness, is guilty of a felony and, upon conviction, shall be imprisoned in a state correctional facility for not less than two nor more than 10 years.</w:t>
      </w:r>
    </w:p>
    <w:p w14:paraId="4018EE0E" w14:textId="7BDE63AB" w:rsidR="00702EF6" w:rsidRPr="001F3D37" w:rsidRDefault="00702EF6" w:rsidP="00FC3F22">
      <w:pPr>
        <w:pStyle w:val="SectionBody"/>
        <w:rPr>
          <w:color w:val="000000" w:themeColor="text1"/>
          <w:u w:val="single"/>
        </w:rPr>
      </w:pPr>
      <w:r w:rsidRPr="001F3D37">
        <w:rPr>
          <w:color w:val="000000" w:themeColor="text1"/>
          <w:u w:val="single"/>
        </w:rPr>
        <w:t xml:space="preserve">(d) Any person who violates the provisions of this section and has been previously convicted under this section or under a law of another jurisdiction which requires proof of substantially similar elements shall, upon conviction, be imprisoned in a state correctional facility for not less than three nor more than </w:t>
      </w:r>
      <w:r w:rsidR="00FC3F22" w:rsidRPr="001F3D37">
        <w:rPr>
          <w:color w:val="000000" w:themeColor="text1"/>
          <w:u w:val="single"/>
        </w:rPr>
        <w:t xml:space="preserve">15 </w:t>
      </w:r>
      <w:r w:rsidRPr="001F3D37">
        <w:rPr>
          <w:color w:val="000000" w:themeColor="text1"/>
          <w:u w:val="single"/>
        </w:rPr>
        <w:t>years.</w:t>
      </w:r>
    </w:p>
    <w:p w14:paraId="5A7E92BE" w14:textId="77777777" w:rsidR="00702EF6" w:rsidRPr="001F3D37" w:rsidRDefault="00702EF6" w:rsidP="000B698C">
      <w:pPr>
        <w:pStyle w:val="SectionHeading"/>
        <w:rPr>
          <w:color w:val="000000" w:themeColor="text1"/>
        </w:rPr>
        <w:sectPr w:rsidR="00702EF6" w:rsidRPr="001F3D37" w:rsidSect="00D7609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bookmarkStart w:id="2" w:name="_Hlk219705914"/>
      <w:r w:rsidRPr="001F3D37">
        <w:rPr>
          <w:color w:val="000000" w:themeColor="text1"/>
        </w:rPr>
        <w:t>§</w:t>
      </w:r>
      <w:bookmarkEnd w:id="2"/>
      <w:r w:rsidRPr="001F3D37">
        <w:rPr>
          <w:color w:val="000000" w:themeColor="text1"/>
        </w:rPr>
        <w:t>61-2-28.  Domestic violence — criminal acts.</w:t>
      </w:r>
    </w:p>
    <w:p w14:paraId="44D06BD9" w14:textId="0A9C9A6D" w:rsidR="00702EF6" w:rsidRPr="001F3D37" w:rsidRDefault="00702EF6" w:rsidP="000B698C">
      <w:pPr>
        <w:pStyle w:val="SectionBody"/>
        <w:rPr>
          <w:color w:val="000000" w:themeColor="text1"/>
        </w:rPr>
      </w:pPr>
      <w:r w:rsidRPr="001F3D37">
        <w:rPr>
          <w:color w:val="000000" w:themeColor="text1"/>
        </w:rPr>
        <w:lastRenderedPageBreak/>
        <w:t xml:space="preserve">(a) </w:t>
      </w:r>
      <w:r w:rsidRPr="001F3D37">
        <w:rPr>
          <w:i/>
          <w:iCs/>
          <w:color w:val="000000" w:themeColor="text1"/>
        </w:rPr>
        <w:t>Domestic battery.</w:t>
      </w:r>
      <w:r w:rsidRPr="001F3D37">
        <w:rPr>
          <w:color w:val="000000" w:themeColor="text1"/>
        </w:rPr>
        <w:t xml:space="preserve"> — Any person who unlawfully and intentionally makes physical contact of an insulting or provoking nature with his or her family or household member, or unlawfully and intentionally causes physical harm to his or her family or household member, is guilty of a misdemeanor and, upon conviction thereof, shall be confined in jail for not more than </w:t>
      </w:r>
      <w:r w:rsidRPr="001F3D37">
        <w:rPr>
          <w:strike/>
          <w:color w:val="000000" w:themeColor="text1"/>
        </w:rPr>
        <w:t>twelve</w:t>
      </w:r>
      <w:r w:rsidRPr="001F3D37">
        <w:rPr>
          <w:color w:val="000000" w:themeColor="text1"/>
        </w:rPr>
        <w:t xml:space="preserve"> </w:t>
      </w:r>
      <w:r w:rsidR="00FC3F22" w:rsidRPr="001F3D37">
        <w:rPr>
          <w:color w:val="000000" w:themeColor="text1"/>
          <w:u w:val="single"/>
        </w:rPr>
        <w:t>12</w:t>
      </w:r>
      <w:r w:rsidR="00FC3F22" w:rsidRPr="001F3D37">
        <w:rPr>
          <w:color w:val="000000" w:themeColor="text1"/>
        </w:rPr>
        <w:t xml:space="preserve"> </w:t>
      </w:r>
      <w:r w:rsidRPr="001F3D37">
        <w:rPr>
          <w:color w:val="000000" w:themeColor="text1"/>
        </w:rPr>
        <w:t xml:space="preserve">months or fined not more than </w:t>
      </w:r>
      <w:r w:rsidRPr="001F3D37">
        <w:rPr>
          <w:strike/>
          <w:color w:val="000000" w:themeColor="text1"/>
        </w:rPr>
        <w:t>$500</w:t>
      </w:r>
      <w:r w:rsidR="00406655" w:rsidRPr="001F3D37">
        <w:rPr>
          <w:color w:val="000000" w:themeColor="text1"/>
        </w:rPr>
        <w:t xml:space="preserve"> </w:t>
      </w:r>
      <w:r w:rsidR="00406655" w:rsidRPr="001F3D37">
        <w:rPr>
          <w:color w:val="000000" w:themeColor="text1"/>
          <w:u w:val="single"/>
        </w:rPr>
        <w:t>$2,000</w:t>
      </w:r>
      <w:r w:rsidRPr="001F3D37">
        <w:rPr>
          <w:color w:val="000000" w:themeColor="text1"/>
        </w:rPr>
        <w:t>, or both fined and confined.</w:t>
      </w:r>
    </w:p>
    <w:p w14:paraId="0AC64218" w14:textId="17A05411" w:rsidR="00702EF6" w:rsidRPr="001F3D37" w:rsidRDefault="00702EF6" w:rsidP="000B698C">
      <w:pPr>
        <w:pStyle w:val="SectionBody"/>
        <w:rPr>
          <w:color w:val="000000" w:themeColor="text1"/>
        </w:rPr>
      </w:pPr>
      <w:r w:rsidRPr="001F3D37">
        <w:rPr>
          <w:color w:val="000000" w:themeColor="text1"/>
        </w:rPr>
        <w:t xml:space="preserve">(b) </w:t>
      </w:r>
      <w:r w:rsidRPr="001F3D37">
        <w:rPr>
          <w:i/>
          <w:iCs/>
          <w:color w:val="000000" w:themeColor="text1"/>
        </w:rPr>
        <w:t>Domestic assault.</w:t>
      </w:r>
      <w:r w:rsidRPr="001F3D37">
        <w:rPr>
          <w:color w:val="000000" w:themeColor="text1"/>
        </w:rPr>
        <w:t xml:space="preserve"> — Any person who unlawfully attempts to commit a violent injury against his or her family or household member, or unlawfully commits an act that places his or her family or household member in reasonable apprehension of immediately receiving a violent injury, is guilty of a misdemeanor and, upon conviction thereof, shall be confined in jail for not more than six months or fined not more than </w:t>
      </w:r>
      <w:r w:rsidRPr="001F3D37">
        <w:rPr>
          <w:strike/>
          <w:color w:val="000000" w:themeColor="text1"/>
        </w:rPr>
        <w:t>$100</w:t>
      </w:r>
      <w:r w:rsidR="00406655" w:rsidRPr="001F3D37">
        <w:rPr>
          <w:color w:val="000000" w:themeColor="text1"/>
        </w:rPr>
        <w:t xml:space="preserve"> </w:t>
      </w:r>
      <w:r w:rsidR="00406655" w:rsidRPr="001F3D37">
        <w:rPr>
          <w:color w:val="000000" w:themeColor="text1"/>
          <w:u w:val="single"/>
        </w:rPr>
        <w:t>$500</w:t>
      </w:r>
      <w:r w:rsidRPr="001F3D37">
        <w:rPr>
          <w:color w:val="000000" w:themeColor="text1"/>
        </w:rPr>
        <w:t>, or both fined and confined.</w:t>
      </w:r>
    </w:p>
    <w:p w14:paraId="72E25986" w14:textId="77777777" w:rsidR="00702EF6" w:rsidRPr="001F3D37" w:rsidRDefault="00702EF6" w:rsidP="000B698C">
      <w:pPr>
        <w:pStyle w:val="SectionBody"/>
        <w:rPr>
          <w:color w:val="000000" w:themeColor="text1"/>
        </w:rPr>
      </w:pPr>
      <w:r w:rsidRPr="001F3D37">
        <w:rPr>
          <w:color w:val="000000" w:themeColor="text1"/>
        </w:rPr>
        <w:t>(c)</w:t>
      </w:r>
      <w:r w:rsidRPr="001F3D37">
        <w:rPr>
          <w:i/>
          <w:iCs/>
          <w:color w:val="000000" w:themeColor="text1"/>
        </w:rPr>
        <w:t xml:space="preserve"> Second offense.</w:t>
      </w:r>
      <w:r w:rsidRPr="001F3D37">
        <w:rPr>
          <w:color w:val="000000" w:themeColor="text1"/>
        </w:rPr>
        <w:t xml:space="preserve"> — Domestic assault or domestic battery. </w:t>
      </w:r>
    </w:p>
    <w:p w14:paraId="70915C78" w14:textId="39C1A3F4" w:rsidR="00702EF6" w:rsidRPr="001F3D37" w:rsidRDefault="00702EF6" w:rsidP="000B698C">
      <w:pPr>
        <w:pStyle w:val="SectionBody"/>
        <w:rPr>
          <w:color w:val="000000" w:themeColor="text1"/>
        </w:rPr>
      </w:pPr>
      <w:r w:rsidRPr="001F3D37">
        <w:rPr>
          <w:color w:val="000000" w:themeColor="text1"/>
        </w:rPr>
        <w:t>A person convicted of a violation of subsection (a) of this section after having been previously convicted of a violation of subsection (a) or (b) of this section</w:t>
      </w:r>
      <w:r w:rsidR="00225785" w:rsidRPr="001F3D37">
        <w:rPr>
          <w:color w:val="000000" w:themeColor="text1"/>
        </w:rPr>
        <w:t xml:space="preserve"> </w:t>
      </w:r>
      <w:r w:rsidR="00225785" w:rsidRPr="001F3D37">
        <w:rPr>
          <w:color w:val="000000" w:themeColor="text1"/>
          <w:u w:val="single"/>
        </w:rPr>
        <w:t>or</w:t>
      </w:r>
      <w:r w:rsidRPr="001F3D37">
        <w:rPr>
          <w:color w:val="000000" w:themeColor="text1"/>
        </w:rPr>
        <w:t xml:space="preserve"> after having been convicted of a violation of subsection </w:t>
      </w:r>
      <w:r w:rsidR="00225785" w:rsidRPr="001F3D37">
        <w:rPr>
          <w:color w:val="000000" w:themeColor="text1"/>
          <w:u w:val="single"/>
        </w:rPr>
        <w:t>(a),</w:t>
      </w:r>
      <w:r w:rsidR="00225785" w:rsidRPr="001F3D37">
        <w:rPr>
          <w:color w:val="000000" w:themeColor="text1"/>
        </w:rPr>
        <w:t xml:space="preserve"> </w:t>
      </w:r>
      <w:r w:rsidRPr="001F3D37">
        <w:rPr>
          <w:color w:val="000000" w:themeColor="text1"/>
        </w:rPr>
        <w:t>(b)</w:t>
      </w:r>
      <w:r w:rsidR="00225785" w:rsidRPr="001F3D37">
        <w:rPr>
          <w:color w:val="000000" w:themeColor="text1"/>
        </w:rPr>
        <w:t>,</w:t>
      </w:r>
      <w:r w:rsidRPr="001F3D37">
        <w:rPr>
          <w:color w:val="000000" w:themeColor="text1"/>
        </w:rPr>
        <w:t xml:space="preserve"> or (c)</w:t>
      </w:r>
      <w:r w:rsidR="00225785" w:rsidRPr="001F3D37">
        <w:rPr>
          <w:color w:val="000000" w:themeColor="text1"/>
        </w:rPr>
        <w:t xml:space="preserve"> </w:t>
      </w:r>
      <w:r w:rsidR="00225785" w:rsidRPr="001F3D37">
        <w:rPr>
          <w:color w:val="000000" w:themeColor="text1"/>
          <w:u w:val="single"/>
        </w:rPr>
        <w:t>of</w:t>
      </w:r>
      <w:r w:rsidRPr="001F3D37">
        <w:rPr>
          <w:color w:val="000000" w:themeColor="text1"/>
        </w:rPr>
        <w:t xml:space="preserve"> section nine</w:t>
      </w:r>
      <w:r w:rsidR="00225785" w:rsidRPr="001F3D37">
        <w:rPr>
          <w:color w:val="000000" w:themeColor="text1"/>
        </w:rPr>
        <w:t xml:space="preserve"> </w:t>
      </w:r>
      <w:r w:rsidR="00225785" w:rsidRPr="001F3D37">
        <w:rPr>
          <w:color w:val="000000" w:themeColor="text1"/>
          <w:u w:val="single"/>
        </w:rPr>
        <w:t>of this article; of subsection (b) or (c) of</w:t>
      </w:r>
      <w:r w:rsidRPr="001F3D37">
        <w:rPr>
          <w:color w:val="000000" w:themeColor="text1"/>
          <w:u w:val="single"/>
        </w:rPr>
        <w:t xml:space="preserve"> section nine-d</w:t>
      </w:r>
      <w:r w:rsidRPr="001F3D37">
        <w:rPr>
          <w:color w:val="000000" w:themeColor="text1"/>
        </w:rPr>
        <w:t xml:space="preserve"> of this article</w:t>
      </w:r>
      <w:r w:rsidR="00225785" w:rsidRPr="001F3D37">
        <w:rPr>
          <w:color w:val="000000" w:themeColor="text1"/>
        </w:rPr>
        <w:t>;</w:t>
      </w:r>
      <w:r w:rsidRPr="001F3D37">
        <w:rPr>
          <w:color w:val="000000" w:themeColor="text1"/>
        </w:rPr>
        <w:t xml:space="preserve"> or </w:t>
      </w:r>
      <w:r w:rsidR="00225785" w:rsidRPr="001F3D37">
        <w:rPr>
          <w:color w:val="000000" w:themeColor="text1"/>
          <w:u w:val="single"/>
        </w:rPr>
        <w:t>of</w:t>
      </w:r>
      <w:r w:rsidR="00225785" w:rsidRPr="001F3D37">
        <w:rPr>
          <w:color w:val="000000" w:themeColor="text1"/>
        </w:rPr>
        <w:t xml:space="preserve"> </w:t>
      </w:r>
      <w:r w:rsidRPr="001F3D37">
        <w:rPr>
          <w:color w:val="000000" w:themeColor="text1"/>
        </w:rPr>
        <w:t>subsection (a)</w:t>
      </w:r>
      <w:r w:rsidR="00225785" w:rsidRPr="001F3D37">
        <w:rPr>
          <w:color w:val="000000" w:themeColor="text1"/>
        </w:rPr>
        <w:t xml:space="preserve"> </w:t>
      </w:r>
      <w:r w:rsidR="00225785" w:rsidRPr="001F3D37">
        <w:rPr>
          <w:color w:val="000000" w:themeColor="text1"/>
          <w:u w:val="single"/>
        </w:rPr>
        <w:t>of</w:t>
      </w:r>
      <w:r w:rsidRPr="001F3D37">
        <w:rPr>
          <w:color w:val="000000" w:themeColor="text1"/>
        </w:rPr>
        <w:t xml:space="preserve"> section fourteen-g of this article, where the victim was his or her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00CC1EAD" w:rsidRPr="001F3D37">
        <w:rPr>
          <w:color w:val="000000" w:themeColor="text1"/>
          <w:u w:val="single"/>
        </w:rPr>
        <w:t>§</w:t>
      </w:r>
      <w:r w:rsidR="00225785" w:rsidRPr="001F3D37">
        <w:rPr>
          <w:color w:val="000000" w:themeColor="text1"/>
          <w:u w:val="single"/>
        </w:rPr>
        <w:t>61-11-22a of this code</w:t>
      </w:r>
      <w:r w:rsidR="00225785" w:rsidRPr="001F3D37">
        <w:rPr>
          <w:color w:val="000000" w:themeColor="text1"/>
        </w:rPr>
        <w:t xml:space="preserve"> </w:t>
      </w:r>
      <w:r w:rsidRPr="001F3D37">
        <w:rPr>
          <w:color w:val="000000" w:themeColor="text1"/>
        </w:rPr>
        <w:t xml:space="preserve">for a violation of subsection (a) or (b) of this section, </w:t>
      </w:r>
      <w:r w:rsidRPr="001F3D37">
        <w:rPr>
          <w:strike/>
          <w:color w:val="000000" w:themeColor="text1"/>
        </w:rPr>
        <w:t>or a violation of</w:t>
      </w:r>
      <w:r w:rsidRPr="001F3D37">
        <w:rPr>
          <w:color w:val="000000" w:themeColor="text1"/>
        </w:rPr>
        <w:t xml:space="preserve"> subsection </w:t>
      </w:r>
      <w:r w:rsidR="00225785" w:rsidRPr="001F3D37">
        <w:rPr>
          <w:color w:val="000000" w:themeColor="text1"/>
          <w:u w:val="single"/>
        </w:rPr>
        <w:t>(a),</w:t>
      </w:r>
      <w:r w:rsidR="00225785" w:rsidRPr="001F3D37">
        <w:rPr>
          <w:color w:val="000000" w:themeColor="text1"/>
        </w:rPr>
        <w:t xml:space="preserve"> </w:t>
      </w:r>
      <w:r w:rsidRPr="001F3D37">
        <w:rPr>
          <w:color w:val="000000" w:themeColor="text1"/>
        </w:rPr>
        <w:t>(b) or (c)</w:t>
      </w:r>
      <w:r w:rsidR="00225785" w:rsidRPr="001F3D37">
        <w:rPr>
          <w:color w:val="000000" w:themeColor="text1"/>
        </w:rPr>
        <w:t xml:space="preserve"> </w:t>
      </w:r>
      <w:r w:rsidR="00225785" w:rsidRPr="001F3D37">
        <w:rPr>
          <w:color w:val="000000" w:themeColor="text1"/>
          <w:u w:val="single"/>
        </w:rPr>
        <w:t>of</w:t>
      </w:r>
      <w:r w:rsidRPr="001F3D37">
        <w:rPr>
          <w:color w:val="000000" w:themeColor="text1"/>
        </w:rPr>
        <w:t xml:space="preserve"> section nine </w:t>
      </w:r>
      <w:r w:rsidR="00225785" w:rsidRPr="001F3D37">
        <w:rPr>
          <w:color w:val="000000" w:themeColor="text1"/>
          <w:u w:val="single"/>
        </w:rPr>
        <w:t>of this article</w:t>
      </w:r>
      <w:r w:rsidR="00CC1EAD" w:rsidRPr="001F3D37">
        <w:rPr>
          <w:color w:val="000000" w:themeColor="text1"/>
          <w:u w:val="single"/>
        </w:rPr>
        <w:t>;</w:t>
      </w:r>
      <w:r w:rsidR="00225785" w:rsidRPr="001F3D37">
        <w:rPr>
          <w:color w:val="000000" w:themeColor="text1"/>
          <w:u w:val="single"/>
        </w:rPr>
        <w:t xml:space="preserve"> subsection (b) or (c) of</w:t>
      </w:r>
      <w:r w:rsidRPr="001F3D37">
        <w:rPr>
          <w:color w:val="000000" w:themeColor="text1"/>
          <w:u w:val="single"/>
        </w:rPr>
        <w:t xml:space="preserve"> section nine-d</w:t>
      </w:r>
      <w:r w:rsidRPr="001F3D37">
        <w:rPr>
          <w:color w:val="000000" w:themeColor="text1"/>
        </w:rPr>
        <w:t xml:space="preserve"> of this article</w:t>
      </w:r>
      <w:r w:rsidR="00CC1EAD" w:rsidRPr="001F3D37">
        <w:rPr>
          <w:color w:val="000000" w:themeColor="text1"/>
        </w:rPr>
        <w:t>;</w:t>
      </w:r>
      <w:r w:rsidRPr="001F3D37">
        <w:rPr>
          <w:color w:val="000000" w:themeColor="text1"/>
        </w:rPr>
        <w:t xml:space="preserve"> or subsection (a), section </w:t>
      </w:r>
      <w:r w:rsidRPr="001F3D37">
        <w:rPr>
          <w:strike/>
          <w:color w:val="000000" w:themeColor="text1"/>
        </w:rPr>
        <w:t>fourteen-g</w:t>
      </w:r>
      <w:r w:rsidRPr="001F3D37">
        <w:rPr>
          <w:color w:val="000000" w:themeColor="text1"/>
        </w:rPr>
        <w:t xml:space="preserve"> </w:t>
      </w:r>
      <w:r w:rsidR="00CC1EAD" w:rsidRPr="001F3D37">
        <w:rPr>
          <w:color w:val="000000" w:themeColor="text1"/>
          <w:u w:val="single"/>
        </w:rPr>
        <w:t>14g</w:t>
      </w:r>
      <w:r w:rsidR="00CC1EAD" w:rsidRPr="001F3D37">
        <w:rPr>
          <w:color w:val="000000" w:themeColor="text1"/>
        </w:rPr>
        <w:t xml:space="preserve"> </w:t>
      </w:r>
      <w:r w:rsidRPr="001F3D37">
        <w:rPr>
          <w:color w:val="000000" w:themeColor="text1"/>
        </w:rPr>
        <w:t xml:space="preserve">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is guilty of a misdemeanor and, upon conviction thereof, shall be confined in jail for not less than </w:t>
      </w:r>
      <w:r w:rsidRPr="001F3D37">
        <w:rPr>
          <w:strike/>
          <w:color w:val="000000" w:themeColor="text1"/>
        </w:rPr>
        <w:t>sixty</w:t>
      </w:r>
      <w:r w:rsidRPr="001F3D37">
        <w:rPr>
          <w:color w:val="000000" w:themeColor="text1"/>
        </w:rPr>
        <w:t xml:space="preserve"> </w:t>
      </w:r>
      <w:r w:rsidR="00FC3F22" w:rsidRPr="001F3D37">
        <w:rPr>
          <w:color w:val="000000" w:themeColor="text1"/>
          <w:u w:val="single"/>
        </w:rPr>
        <w:t>60</w:t>
      </w:r>
      <w:r w:rsidR="00FC3F22" w:rsidRPr="001F3D37">
        <w:rPr>
          <w:color w:val="000000" w:themeColor="text1"/>
        </w:rPr>
        <w:t xml:space="preserve"> </w:t>
      </w:r>
      <w:r w:rsidRPr="001F3D37">
        <w:rPr>
          <w:color w:val="000000" w:themeColor="text1"/>
        </w:rPr>
        <w:t xml:space="preserve">days nor more than one year or fined not more than </w:t>
      </w:r>
      <w:r w:rsidRPr="001F3D37">
        <w:rPr>
          <w:strike/>
          <w:color w:val="000000" w:themeColor="text1"/>
        </w:rPr>
        <w:t>$1,000</w:t>
      </w:r>
      <w:r w:rsidR="00406655" w:rsidRPr="001F3D37">
        <w:rPr>
          <w:color w:val="000000" w:themeColor="text1"/>
        </w:rPr>
        <w:t xml:space="preserve"> </w:t>
      </w:r>
      <w:r w:rsidR="00406655" w:rsidRPr="001F3D37">
        <w:rPr>
          <w:color w:val="000000" w:themeColor="text1"/>
          <w:u w:val="single"/>
        </w:rPr>
        <w:t>$4,000</w:t>
      </w:r>
      <w:r w:rsidRPr="001F3D37">
        <w:rPr>
          <w:color w:val="000000" w:themeColor="text1"/>
        </w:rPr>
        <w:t>, or both fined and confined.</w:t>
      </w:r>
    </w:p>
    <w:p w14:paraId="13954BED" w14:textId="7A0F8119" w:rsidR="00702EF6" w:rsidRPr="001F3D37" w:rsidRDefault="00702EF6" w:rsidP="000B698C">
      <w:pPr>
        <w:pStyle w:val="SectionBody"/>
        <w:rPr>
          <w:color w:val="000000" w:themeColor="text1"/>
        </w:rPr>
      </w:pPr>
      <w:r w:rsidRPr="001F3D37">
        <w:rPr>
          <w:color w:val="000000" w:themeColor="text1"/>
        </w:rPr>
        <w:t>A person convicted of a violation of subsection (b) of this section after having been previously convicted of a violation of subsection (a) or (b) of this section</w:t>
      </w:r>
      <w:r w:rsidR="00CC1EAD" w:rsidRPr="001F3D37">
        <w:rPr>
          <w:color w:val="000000" w:themeColor="text1"/>
        </w:rPr>
        <w:t xml:space="preserve"> </w:t>
      </w:r>
      <w:r w:rsidR="00CC1EAD" w:rsidRPr="001F3D37">
        <w:rPr>
          <w:color w:val="000000" w:themeColor="text1"/>
          <w:u w:val="single"/>
        </w:rPr>
        <w:t>or</w:t>
      </w:r>
      <w:r w:rsidRPr="001F3D37">
        <w:rPr>
          <w:color w:val="000000" w:themeColor="text1"/>
        </w:rPr>
        <w:t xml:space="preserve"> after having been convicted of a violation of subsection </w:t>
      </w:r>
      <w:r w:rsidR="00CC1EAD" w:rsidRPr="001F3D37">
        <w:rPr>
          <w:color w:val="000000" w:themeColor="text1"/>
          <w:u w:val="single"/>
        </w:rPr>
        <w:t>(a),</w:t>
      </w:r>
      <w:r w:rsidR="00CC1EAD" w:rsidRPr="001F3D37">
        <w:rPr>
          <w:color w:val="000000" w:themeColor="text1"/>
        </w:rPr>
        <w:t xml:space="preserve"> </w:t>
      </w:r>
      <w:r w:rsidRPr="001F3D37">
        <w:rPr>
          <w:color w:val="000000" w:themeColor="text1"/>
        </w:rPr>
        <w:t>(b)</w:t>
      </w:r>
      <w:r w:rsidR="00CC1EAD" w:rsidRPr="001F3D37">
        <w:rPr>
          <w:color w:val="000000" w:themeColor="text1"/>
        </w:rPr>
        <w:t>,</w:t>
      </w:r>
      <w:r w:rsidRPr="001F3D37">
        <w:rPr>
          <w:color w:val="000000" w:themeColor="text1"/>
        </w:rPr>
        <w:t xml:space="preserve"> or (c), section nine </w:t>
      </w:r>
      <w:r w:rsidR="00CC1EAD" w:rsidRPr="001F3D37">
        <w:rPr>
          <w:color w:val="000000" w:themeColor="text1"/>
          <w:u w:val="single"/>
        </w:rPr>
        <w:t xml:space="preserve">of this article; of subsection (b) or (c) of </w:t>
      </w:r>
      <w:r w:rsidRPr="001F3D37">
        <w:rPr>
          <w:color w:val="000000" w:themeColor="text1"/>
          <w:u w:val="single"/>
        </w:rPr>
        <w:t>section nine-d</w:t>
      </w:r>
      <w:r w:rsidRPr="001F3D37">
        <w:rPr>
          <w:color w:val="000000" w:themeColor="text1"/>
        </w:rPr>
        <w:t xml:space="preserve"> of this article</w:t>
      </w:r>
      <w:r w:rsidR="00CC1EAD" w:rsidRPr="001F3D37">
        <w:rPr>
          <w:color w:val="000000" w:themeColor="text1"/>
        </w:rPr>
        <w:t>;</w:t>
      </w:r>
      <w:r w:rsidRPr="001F3D37">
        <w:rPr>
          <w:color w:val="000000" w:themeColor="text1"/>
        </w:rPr>
        <w:t xml:space="preserve"> or subsection (a), section </w:t>
      </w:r>
      <w:r w:rsidRPr="001F3D37">
        <w:rPr>
          <w:strike/>
          <w:color w:val="000000" w:themeColor="text1"/>
        </w:rPr>
        <w:t>fourteen-g</w:t>
      </w:r>
      <w:r w:rsidRPr="001F3D37">
        <w:rPr>
          <w:color w:val="000000" w:themeColor="text1"/>
        </w:rPr>
        <w:t xml:space="preserve"> </w:t>
      </w:r>
      <w:r w:rsidR="00CC1EAD" w:rsidRPr="001F3D37">
        <w:rPr>
          <w:color w:val="000000" w:themeColor="text1"/>
          <w:u w:val="single"/>
        </w:rPr>
        <w:t>14g</w:t>
      </w:r>
      <w:r w:rsidR="00CC1EAD" w:rsidRPr="001F3D37">
        <w:rPr>
          <w:color w:val="000000" w:themeColor="text1"/>
        </w:rPr>
        <w:t xml:space="preserve"> </w:t>
      </w:r>
      <w:r w:rsidRPr="001F3D37">
        <w:rPr>
          <w:color w:val="000000" w:themeColor="text1"/>
        </w:rPr>
        <w:t xml:space="preserve">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t>
      </w:r>
      <w:r w:rsidRPr="001F3D37">
        <w:rPr>
          <w:strike/>
          <w:color w:val="000000" w:themeColor="text1"/>
        </w:rPr>
        <w:t>having</w:t>
      </w:r>
      <w:r w:rsidRPr="001F3D37">
        <w:rPr>
          <w:color w:val="000000" w:themeColor="text1"/>
        </w:rPr>
        <w:t xml:space="preserve"> </w:t>
      </w:r>
      <w:r w:rsidR="00CC1EAD" w:rsidRPr="001F3D37">
        <w:rPr>
          <w:color w:val="000000" w:themeColor="text1"/>
          <w:u w:val="single"/>
        </w:rPr>
        <w:t>who has</w:t>
      </w:r>
      <w:r w:rsidR="00CC1EAD" w:rsidRPr="001F3D37">
        <w:rPr>
          <w:color w:val="000000" w:themeColor="text1"/>
        </w:rPr>
        <w:t xml:space="preserve"> </w:t>
      </w:r>
      <w:r w:rsidRPr="001F3D37">
        <w:rPr>
          <w:color w:val="000000" w:themeColor="text1"/>
        </w:rPr>
        <w:t xml:space="preserve">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00CC1EAD" w:rsidRPr="001F3D37">
        <w:rPr>
          <w:color w:val="000000" w:themeColor="text1"/>
          <w:u w:val="single"/>
        </w:rPr>
        <w:t>§61-11-22 of this code</w:t>
      </w:r>
      <w:r w:rsidR="00CC1EAD" w:rsidRPr="001F3D37">
        <w:rPr>
          <w:color w:val="000000" w:themeColor="text1"/>
        </w:rPr>
        <w:t xml:space="preserve"> </w:t>
      </w:r>
      <w:r w:rsidRPr="001F3D37">
        <w:rPr>
          <w:color w:val="000000" w:themeColor="text1"/>
        </w:rPr>
        <w:t>for a violation of subsection (a) or (b) of this section</w:t>
      </w:r>
      <w:r w:rsidR="00FE4B2F" w:rsidRPr="001F3D37">
        <w:rPr>
          <w:color w:val="000000" w:themeColor="text1"/>
        </w:rPr>
        <w:t>;</w:t>
      </w:r>
      <w:r w:rsidRPr="001F3D37">
        <w:rPr>
          <w:color w:val="000000" w:themeColor="text1"/>
        </w:rPr>
        <w:t xml:space="preserve"> </w:t>
      </w:r>
      <w:r w:rsidRPr="001F3D37">
        <w:rPr>
          <w:strike/>
          <w:color w:val="000000" w:themeColor="text1"/>
        </w:rPr>
        <w:t>or</w:t>
      </w:r>
      <w:r w:rsidRPr="001F3D37">
        <w:rPr>
          <w:color w:val="000000" w:themeColor="text1"/>
        </w:rPr>
        <w:t xml:space="preserve"> subsection</w:t>
      </w:r>
      <w:r w:rsidR="00FE4B2F" w:rsidRPr="001F3D37">
        <w:rPr>
          <w:color w:val="000000" w:themeColor="text1"/>
        </w:rPr>
        <w:t xml:space="preserve"> </w:t>
      </w:r>
      <w:r w:rsidR="00FE4B2F" w:rsidRPr="001F3D37">
        <w:rPr>
          <w:color w:val="000000" w:themeColor="text1"/>
          <w:u w:val="single"/>
        </w:rPr>
        <w:t>(a),</w:t>
      </w:r>
      <w:r w:rsidRPr="001F3D37">
        <w:rPr>
          <w:color w:val="000000" w:themeColor="text1"/>
        </w:rPr>
        <w:t xml:space="preserve"> (b)</w:t>
      </w:r>
      <w:r w:rsidR="00FE4B2F" w:rsidRPr="001F3D37">
        <w:rPr>
          <w:color w:val="000000" w:themeColor="text1"/>
        </w:rPr>
        <w:t>,</w:t>
      </w:r>
      <w:r w:rsidRPr="001F3D37">
        <w:rPr>
          <w:color w:val="000000" w:themeColor="text1"/>
        </w:rPr>
        <w:t xml:space="preserve"> or (c)</w:t>
      </w:r>
      <w:r w:rsidR="00FE4B2F" w:rsidRPr="001F3D37">
        <w:rPr>
          <w:color w:val="000000" w:themeColor="text1"/>
        </w:rPr>
        <w:t xml:space="preserve"> </w:t>
      </w:r>
      <w:r w:rsidR="00FE4B2F" w:rsidRPr="001F3D37">
        <w:rPr>
          <w:color w:val="000000" w:themeColor="text1"/>
          <w:u w:val="single"/>
        </w:rPr>
        <w:t>of</w:t>
      </w:r>
      <w:r w:rsidRPr="001F3D37">
        <w:rPr>
          <w:color w:val="000000" w:themeColor="text1"/>
        </w:rPr>
        <w:t xml:space="preserve"> section nine of this article</w:t>
      </w:r>
      <w:r w:rsidR="00FE4B2F" w:rsidRPr="001F3D37">
        <w:rPr>
          <w:color w:val="000000" w:themeColor="text1"/>
        </w:rPr>
        <w:t xml:space="preserve">; </w:t>
      </w:r>
      <w:r w:rsidR="00FE4B2F" w:rsidRPr="001F3D37">
        <w:rPr>
          <w:color w:val="000000" w:themeColor="text1"/>
          <w:u w:val="single"/>
        </w:rPr>
        <w:t>subsection (b) or (c) of section nine-d of this article;</w:t>
      </w:r>
      <w:r w:rsidRPr="001F3D37">
        <w:rPr>
          <w:color w:val="000000" w:themeColor="text1"/>
        </w:rPr>
        <w:t xml:space="preserve"> or subsection (a), section </w:t>
      </w:r>
      <w:r w:rsidRPr="001F3D37">
        <w:rPr>
          <w:strike/>
          <w:color w:val="000000" w:themeColor="text1"/>
        </w:rPr>
        <w:t>fourteen-g</w:t>
      </w:r>
      <w:r w:rsidRPr="001F3D37">
        <w:rPr>
          <w:color w:val="000000" w:themeColor="text1"/>
        </w:rPr>
        <w:t xml:space="preserve"> </w:t>
      </w:r>
      <w:r w:rsidR="00FE4B2F" w:rsidRPr="001F3D37">
        <w:rPr>
          <w:color w:val="000000" w:themeColor="text1"/>
          <w:u w:val="single"/>
        </w:rPr>
        <w:t>14g</w:t>
      </w:r>
      <w:r w:rsidR="00FE4B2F" w:rsidRPr="001F3D37">
        <w:rPr>
          <w:color w:val="000000" w:themeColor="text1"/>
        </w:rPr>
        <w:t xml:space="preserve"> </w:t>
      </w:r>
      <w:r w:rsidRPr="001F3D37">
        <w:rPr>
          <w:color w:val="000000" w:themeColor="text1"/>
        </w:rPr>
        <w:t xml:space="preserve">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shall be confined in jail for not less than </w:t>
      </w:r>
      <w:r w:rsidRPr="001F3D37">
        <w:rPr>
          <w:strike/>
          <w:color w:val="000000" w:themeColor="text1"/>
        </w:rPr>
        <w:t>thirty</w:t>
      </w:r>
      <w:r w:rsidRPr="001F3D37">
        <w:rPr>
          <w:color w:val="000000" w:themeColor="text1"/>
        </w:rPr>
        <w:t xml:space="preserve"> </w:t>
      </w:r>
      <w:r w:rsidR="00FE4B2F" w:rsidRPr="001F3D37">
        <w:rPr>
          <w:color w:val="000000" w:themeColor="text1"/>
          <w:u w:val="single"/>
        </w:rPr>
        <w:t>30</w:t>
      </w:r>
      <w:r w:rsidR="00FE4B2F" w:rsidRPr="001F3D37">
        <w:rPr>
          <w:color w:val="000000" w:themeColor="text1"/>
        </w:rPr>
        <w:t xml:space="preserve"> </w:t>
      </w:r>
      <w:r w:rsidRPr="001F3D37">
        <w:rPr>
          <w:color w:val="000000" w:themeColor="text1"/>
        </w:rPr>
        <w:t xml:space="preserve">days nor more than six months or fined not more than </w:t>
      </w:r>
      <w:r w:rsidRPr="001F3D37">
        <w:rPr>
          <w:strike/>
          <w:color w:val="000000" w:themeColor="text1"/>
        </w:rPr>
        <w:t>$500</w:t>
      </w:r>
      <w:r w:rsidR="00406655" w:rsidRPr="001F3D37">
        <w:rPr>
          <w:color w:val="000000" w:themeColor="text1"/>
        </w:rPr>
        <w:t xml:space="preserve"> </w:t>
      </w:r>
      <w:r w:rsidR="00406655" w:rsidRPr="001F3D37">
        <w:rPr>
          <w:color w:val="000000" w:themeColor="text1"/>
          <w:u w:val="single"/>
        </w:rPr>
        <w:t>$1,000</w:t>
      </w:r>
      <w:r w:rsidRPr="001F3D37">
        <w:rPr>
          <w:color w:val="000000" w:themeColor="text1"/>
        </w:rPr>
        <w:t>, or both fined and confined.</w:t>
      </w:r>
    </w:p>
    <w:p w14:paraId="618E7EF7" w14:textId="57AA6A19" w:rsidR="00702EF6" w:rsidRPr="001F3D37" w:rsidRDefault="00702EF6" w:rsidP="000B698C">
      <w:pPr>
        <w:pStyle w:val="SectionBody"/>
        <w:rPr>
          <w:color w:val="000000" w:themeColor="text1"/>
        </w:rPr>
      </w:pPr>
      <w:r w:rsidRPr="001F3D37">
        <w:rPr>
          <w:color w:val="000000" w:themeColor="text1"/>
        </w:rPr>
        <w:t>(d) Any person who has been convicted of a third or subsequent violation of the provisions of subsection (a) or (b) of this section</w:t>
      </w:r>
      <w:r w:rsidR="00F32C92" w:rsidRPr="001F3D37">
        <w:rPr>
          <w:color w:val="000000" w:themeColor="text1"/>
        </w:rPr>
        <w:t xml:space="preserve"> </w:t>
      </w:r>
      <w:r w:rsidR="00F32C92" w:rsidRPr="001F3D37">
        <w:rPr>
          <w:color w:val="000000" w:themeColor="text1"/>
          <w:u w:val="single"/>
        </w:rPr>
        <w:t>or</w:t>
      </w:r>
      <w:r w:rsidRPr="001F3D37">
        <w:rPr>
          <w:color w:val="000000" w:themeColor="text1"/>
        </w:rPr>
        <w:t xml:space="preserve"> a third or subsequent violation of the provisions of section nine</w:t>
      </w:r>
      <w:r w:rsidR="00F32C92" w:rsidRPr="001F3D37">
        <w:rPr>
          <w:color w:val="000000" w:themeColor="text1"/>
        </w:rPr>
        <w:t>,</w:t>
      </w:r>
      <w:r w:rsidRPr="001F3D37">
        <w:rPr>
          <w:color w:val="000000" w:themeColor="text1"/>
        </w:rPr>
        <w:t xml:space="preserve"> </w:t>
      </w:r>
      <w:r w:rsidRPr="001F3D37">
        <w:rPr>
          <w:color w:val="000000" w:themeColor="text1"/>
          <w:u w:val="single"/>
        </w:rPr>
        <w:t>section nine-d</w:t>
      </w:r>
      <w:r w:rsidR="00F32C92" w:rsidRPr="001F3D37">
        <w:rPr>
          <w:color w:val="000000" w:themeColor="text1"/>
          <w:u w:val="single"/>
        </w:rPr>
        <w:t>,</w:t>
      </w:r>
      <w:r w:rsidRPr="001F3D37">
        <w:rPr>
          <w:color w:val="000000" w:themeColor="text1"/>
        </w:rPr>
        <w:t xml:space="preserve"> </w:t>
      </w:r>
      <w:r w:rsidRPr="001F3D37">
        <w:rPr>
          <w:strike/>
          <w:color w:val="000000" w:themeColor="text1"/>
        </w:rPr>
        <w:t>of this article or subsection (a),</w:t>
      </w:r>
      <w:r w:rsidRPr="001F3D37">
        <w:rPr>
          <w:color w:val="000000" w:themeColor="text1"/>
        </w:rPr>
        <w:t xml:space="preserve"> </w:t>
      </w:r>
      <w:r w:rsidR="00F32C92" w:rsidRPr="001F3D37">
        <w:rPr>
          <w:color w:val="000000" w:themeColor="text1"/>
          <w:u w:val="single"/>
        </w:rPr>
        <w:t>or</w:t>
      </w:r>
      <w:r w:rsidR="00F32C92" w:rsidRPr="001F3D37">
        <w:rPr>
          <w:color w:val="000000" w:themeColor="text1"/>
        </w:rPr>
        <w:t xml:space="preserve"> </w:t>
      </w:r>
      <w:r w:rsidRPr="001F3D37">
        <w:rPr>
          <w:color w:val="000000" w:themeColor="text1"/>
        </w:rPr>
        <w:t xml:space="preserve">section </w:t>
      </w:r>
      <w:r w:rsidRPr="001F3D37">
        <w:rPr>
          <w:strike/>
          <w:color w:val="000000" w:themeColor="text1"/>
        </w:rPr>
        <w:t>fourteen-g</w:t>
      </w:r>
      <w:r w:rsidRPr="001F3D37">
        <w:rPr>
          <w:color w:val="000000" w:themeColor="text1"/>
        </w:rPr>
        <w:t xml:space="preserve"> </w:t>
      </w:r>
      <w:r w:rsidR="00F32C92" w:rsidRPr="001F3D37">
        <w:rPr>
          <w:color w:val="000000" w:themeColor="text1"/>
          <w:u w:val="single"/>
        </w:rPr>
        <w:t>14g</w:t>
      </w:r>
      <w:r w:rsidR="00F32C92" w:rsidRPr="001F3D37">
        <w:rPr>
          <w:color w:val="000000" w:themeColor="text1"/>
        </w:rPr>
        <w:t xml:space="preserve"> </w:t>
      </w:r>
      <w:r w:rsidRPr="001F3D37">
        <w:rPr>
          <w:color w:val="000000" w:themeColor="text1"/>
        </w:rPr>
        <w:t xml:space="preserve">of this article, where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who has previously been granted a period of pretrial diversion pursuant to </w:t>
      </w:r>
      <w:r w:rsidRPr="001F3D37">
        <w:rPr>
          <w:strike/>
          <w:color w:val="000000" w:themeColor="text1"/>
        </w:rPr>
        <w:t>section twenty-two, article eleven of this chapter</w:t>
      </w:r>
      <w:r w:rsidRPr="001F3D37">
        <w:rPr>
          <w:color w:val="000000" w:themeColor="text1"/>
        </w:rPr>
        <w:t xml:space="preserve"> </w:t>
      </w:r>
      <w:r w:rsidR="00DF081F" w:rsidRPr="001F3D37">
        <w:rPr>
          <w:color w:val="000000" w:themeColor="text1"/>
          <w:u w:val="single"/>
        </w:rPr>
        <w:t>§61-11-22 of this code</w:t>
      </w:r>
      <w:r w:rsidR="00DF081F" w:rsidRPr="001F3D37">
        <w:rPr>
          <w:color w:val="000000" w:themeColor="text1"/>
        </w:rPr>
        <w:t xml:space="preserve"> </w:t>
      </w:r>
      <w:r w:rsidRPr="001F3D37">
        <w:rPr>
          <w:color w:val="000000" w:themeColor="text1"/>
        </w:rPr>
        <w:t>for a violation of subsection (a) or (b) of this section or a violation of the provisions of section nine</w:t>
      </w:r>
      <w:r w:rsidR="00DF081F" w:rsidRPr="001F3D37">
        <w:rPr>
          <w:color w:val="000000" w:themeColor="text1"/>
        </w:rPr>
        <w:t>,</w:t>
      </w:r>
      <w:r w:rsidRPr="001F3D37">
        <w:rPr>
          <w:color w:val="000000" w:themeColor="text1"/>
        </w:rPr>
        <w:t xml:space="preserve"> </w:t>
      </w:r>
      <w:r w:rsidR="00853623" w:rsidRPr="001F3D37">
        <w:rPr>
          <w:color w:val="000000" w:themeColor="text1"/>
          <w:u w:val="single"/>
        </w:rPr>
        <w:t xml:space="preserve"> section nine-d</w:t>
      </w:r>
      <w:r w:rsidR="00DF081F" w:rsidRPr="001F3D37">
        <w:rPr>
          <w:color w:val="000000" w:themeColor="text1"/>
          <w:u w:val="single"/>
        </w:rPr>
        <w:t>,</w:t>
      </w:r>
      <w:r w:rsidR="00853623" w:rsidRPr="001F3D37">
        <w:rPr>
          <w:color w:val="000000" w:themeColor="text1"/>
        </w:rPr>
        <w:t xml:space="preserve"> </w:t>
      </w:r>
      <w:r w:rsidRPr="001F3D37">
        <w:rPr>
          <w:strike/>
          <w:color w:val="000000" w:themeColor="text1"/>
        </w:rPr>
        <w:t>of this article or subsection (a),</w:t>
      </w:r>
      <w:r w:rsidRPr="001F3D37">
        <w:rPr>
          <w:color w:val="000000" w:themeColor="text1"/>
        </w:rPr>
        <w:t xml:space="preserve"> </w:t>
      </w:r>
      <w:r w:rsidR="00DF081F" w:rsidRPr="001F3D37">
        <w:rPr>
          <w:color w:val="000000" w:themeColor="text1"/>
          <w:u w:val="single"/>
        </w:rPr>
        <w:t>or</w:t>
      </w:r>
      <w:r w:rsidR="00DF081F" w:rsidRPr="001F3D37">
        <w:rPr>
          <w:color w:val="000000" w:themeColor="text1"/>
        </w:rPr>
        <w:t xml:space="preserve"> </w:t>
      </w:r>
      <w:r w:rsidRPr="001F3D37">
        <w:rPr>
          <w:color w:val="000000" w:themeColor="text1"/>
        </w:rPr>
        <w:t xml:space="preserve">section </w:t>
      </w:r>
      <w:r w:rsidRPr="001F3D37">
        <w:rPr>
          <w:strike/>
          <w:color w:val="000000" w:themeColor="text1"/>
        </w:rPr>
        <w:t>fourteen-g</w:t>
      </w:r>
      <w:r w:rsidRPr="001F3D37">
        <w:rPr>
          <w:color w:val="000000" w:themeColor="text1"/>
        </w:rPr>
        <w:t xml:space="preserve"> </w:t>
      </w:r>
      <w:r w:rsidR="00DF081F" w:rsidRPr="001F3D37">
        <w:rPr>
          <w:color w:val="000000" w:themeColor="text1"/>
          <w:u w:val="single"/>
        </w:rPr>
        <w:t>14g</w:t>
      </w:r>
      <w:r w:rsidR="00DF081F" w:rsidRPr="001F3D37">
        <w:rPr>
          <w:color w:val="000000" w:themeColor="text1"/>
        </w:rPr>
        <w:t xml:space="preserve"> </w:t>
      </w:r>
      <w:r w:rsidRPr="001F3D37">
        <w:rPr>
          <w:color w:val="000000" w:themeColor="text1"/>
        </w:rPr>
        <w:t xml:space="preserve">of this article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any combination of convictions or diversions for these offenses, is guilty of a felony if the offense occurs within </w:t>
      </w:r>
      <w:r w:rsidRPr="001F3D37">
        <w:rPr>
          <w:strike/>
          <w:color w:val="000000" w:themeColor="text1"/>
        </w:rPr>
        <w:t>ten</w:t>
      </w:r>
      <w:r w:rsidRPr="001F3D37">
        <w:rPr>
          <w:color w:val="000000" w:themeColor="text1"/>
        </w:rPr>
        <w:t xml:space="preserve"> </w:t>
      </w:r>
      <w:r w:rsidR="00853623" w:rsidRPr="001F3D37">
        <w:rPr>
          <w:color w:val="000000" w:themeColor="text1"/>
          <w:u w:val="single"/>
        </w:rPr>
        <w:t>20</w:t>
      </w:r>
      <w:r w:rsidR="00853623" w:rsidRPr="001F3D37">
        <w:rPr>
          <w:color w:val="000000" w:themeColor="text1"/>
        </w:rPr>
        <w:t xml:space="preserve"> </w:t>
      </w:r>
      <w:r w:rsidRPr="001F3D37">
        <w:rPr>
          <w:color w:val="000000" w:themeColor="text1"/>
        </w:rPr>
        <w:t xml:space="preserve">years of a prior conviction of any of these offenses and, upon conviction thereof, shall be confined in a state correctional facility not less than </w:t>
      </w:r>
      <w:r w:rsidRPr="001F3D37">
        <w:rPr>
          <w:strike/>
          <w:color w:val="000000" w:themeColor="text1"/>
        </w:rPr>
        <w:t>one</w:t>
      </w:r>
      <w:r w:rsidRPr="001F3D37">
        <w:rPr>
          <w:color w:val="000000" w:themeColor="text1"/>
        </w:rPr>
        <w:t xml:space="preserve"> </w:t>
      </w:r>
      <w:r w:rsidR="00DF081F" w:rsidRPr="001F3D37">
        <w:rPr>
          <w:color w:val="000000" w:themeColor="text1"/>
          <w:u w:val="single"/>
        </w:rPr>
        <w:t>two</w:t>
      </w:r>
      <w:r w:rsidR="00DF081F" w:rsidRPr="001F3D37">
        <w:rPr>
          <w:color w:val="000000" w:themeColor="text1"/>
        </w:rPr>
        <w:t xml:space="preserve"> </w:t>
      </w:r>
      <w:r w:rsidRPr="001F3D37">
        <w:rPr>
          <w:color w:val="000000" w:themeColor="text1"/>
        </w:rPr>
        <w:t xml:space="preserve">nor more than </w:t>
      </w:r>
      <w:r w:rsidRPr="001F3D37">
        <w:rPr>
          <w:strike/>
          <w:color w:val="000000" w:themeColor="text1"/>
        </w:rPr>
        <w:t>five</w:t>
      </w:r>
      <w:r w:rsidRPr="001F3D37">
        <w:rPr>
          <w:color w:val="000000" w:themeColor="text1"/>
        </w:rPr>
        <w:t xml:space="preserve"> </w:t>
      </w:r>
      <w:r w:rsidR="00DF081F" w:rsidRPr="001F3D37">
        <w:rPr>
          <w:color w:val="000000" w:themeColor="text1"/>
          <w:u w:val="single"/>
        </w:rPr>
        <w:t>10</w:t>
      </w:r>
      <w:r w:rsidR="00DF081F" w:rsidRPr="001F3D37">
        <w:rPr>
          <w:color w:val="000000" w:themeColor="text1"/>
        </w:rPr>
        <w:t xml:space="preserve"> </w:t>
      </w:r>
      <w:r w:rsidRPr="001F3D37">
        <w:rPr>
          <w:color w:val="000000" w:themeColor="text1"/>
        </w:rPr>
        <w:t xml:space="preserve">years or fined not more than </w:t>
      </w:r>
      <w:r w:rsidRPr="001F3D37">
        <w:rPr>
          <w:strike/>
          <w:color w:val="000000" w:themeColor="text1"/>
        </w:rPr>
        <w:t>$2,500</w:t>
      </w:r>
      <w:r w:rsidR="00406655" w:rsidRPr="001F3D37">
        <w:rPr>
          <w:color w:val="000000" w:themeColor="text1"/>
        </w:rPr>
        <w:t xml:space="preserve"> </w:t>
      </w:r>
      <w:r w:rsidR="00406655" w:rsidRPr="001F3D37">
        <w:rPr>
          <w:color w:val="000000" w:themeColor="text1"/>
          <w:u w:val="single"/>
        </w:rPr>
        <w:t>$5,000</w:t>
      </w:r>
      <w:r w:rsidRPr="001F3D37">
        <w:rPr>
          <w:color w:val="000000" w:themeColor="text1"/>
        </w:rPr>
        <w:t>, or both fined and confined.</w:t>
      </w:r>
    </w:p>
    <w:p w14:paraId="32A9A897" w14:textId="11482CFE" w:rsidR="00702EF6" w:rsidRPr="001F3D37" w:rsidRDefault="00702EF6" w:rsidP="000B698C">
      <w:pPr>
        <w:pStyle w:val="SectionBody"/>
        <w:rPr>
          <w:color w:val="000000" w:themeColor="text1"/>
        </w:rPr>
      </w:pPr>
      <w:r w:rsidRPr="001F3D37">
        <w:rPr>
          <w:color w:val="000000" w:themeColor="text1"/>
        </w:rPr>
        <w:t xml:space="preserve">(e) As used in this section, </w:t>
      </w:r>
      <w:r w:rsidR="00701C78" w:rsidRPr="001F3D37">
        <w:rPr>
          <w:color w:val="000000" w:themeColor="text1"/>
        </w:rPr>
        <w:t>"</w:t>
      </w:r>
      <w:r w:rsidRPr="001F3D37">
        <w:rPr>
          <w:color w:val="000000" w:themeColor="text1"/>
        </w:rPr>
        <w:t>family or household member</w:t>
      </w:r>
      <w:r w:rsidR="00701C78" w:rsidRPr="001F3D37">
        <w:rPr>
          <w:color w:val="000000" w:themeColor="text1"/>
        </w:rPr>
        <w:t>"</w:t>
      </w:r>
      <w:r w:rsidRPr="001F3D37">
        <w:rPr>
          <w:color w:val="000000" w:themeColor="text1"/>
        </w:rPr>
        <w:t xml:space="preserve"> means </w:t>
      </w:r>
      <w:r w:rsidR="00701C78" w:rsidRPr="001F3D37">
        <w:rPr>
          <w:color w:val="000000" w:themeColor="text1"/>
        </w:rPr>
        <w:t>"</w:t>
      </w:r>
      <w:r w:rsidRPr="001F3D37">
        <w:rPr>
          <w:color w:val="000000" w:themeColor="text1"/>
        </w:rPr>
        <w:t>family or household member</w:t>
      </w:r>
      <w:r w:rsidR="00701C78" w:rsidRPr="001F3D37">
        <w:rPr>
          <w:color w:val="000000" w:themeColor="text1"/>
        </w:rPr>
        <w:t>"</w:t>
      </w:r>
      <w:r w:rsidRPr="001F3D37">
        <w:rPr>
          <w:color w:val="000000" w:themeColor="text1"/>
        </w:rPr>
        <w:t xml:space="preserve"> as defined in </w:t>
      </w:r>
      <w:r w:rsidRPr="001F3D37">
        <w:rPr>
          <w:strike/>
          <w:color w:val="000000" w:themeColor="text1"/>
        </w:rPr>
        <w:t>section two hundred four, article twenty-seven, chapter forty-eight</w:t>
      </w:r>
      <w:r w:rsidRPr="001F3D37">
        <w:rPr>
          <w:color w:val="000000" w:themeColor="text1"/>
        </w:rPr>
        <w:t xml:space="preserve"> </w:t>
      </w:r>
      <w:r w:rsidR="00FC3F22" w:rsidRPr="001F3D37">
        <w:rPr>
          <w:color w:val="000000" w:themeColor="text1"/>
          <w:u w:val="single"/>
        </w:rPr>
        <w:t>§48-27-204</w:t>
      </w:r>
      <w:r w:rsidR="00FC3F22" w:rsidRPr="001F3D37">
        <w:rPr>
          <w:color w:val="000000" w:themeColor="text1"/>
        </w:rPr>
        <w:t xml:space="preserve"> </w:t>
      </w:r>
      <w:r w:rsidRPr="001F3D37">
        <w:rPr>
          <w:color w:val="000000" w:themeColor="text1"/>
        </w:rPr>
        <w:t>of this code.</w:t>
      </w:r>
    </w:p>
    <w:p w14:paraId="31B5810C" w14:textId="77777777" w:rsidR="00702EF6" w:rsidRPr="001F3D37" w:rsidRDefault="00702EF6" w:rsidP="000B698C">
      <w:pPr>
        <w:pStyle w:val="SectionBody"/>
        <w:rPr>
          <w:color w:val="000000" w:themeColor="text1"/>
        </w:rPr>
      </w:pPr>
      <w:r w:rsidRPr="001F3D37">
        <w:rPr>
          <w:color w:val="000000" w:themeColor="text1"/>
        </w:rPr>
        <w:t>(f) A person charged with a violation of this section may not also be charged with a violation of subsection (b) or (c), section nine of this article for the same act.</w:t>
      </w:r>
    </w:p>
    <w:p w14:paraId="339ECE5E" w14:textId="77777777" w:rsidR="00DF081F" w:rsidRPr="001F3D37" w:rsidRDefault="00DF081F" w:rsidP="00DF081F">
      <w:pPr>
        <w:pStyle w:val="SectionBody"/>
        <w:rPr>
          <w:color w:val="000000" w:themeColor="text1"/>
          <w:u w:val="single"/>
        </w:rPr>
      </w:pPr>
      <w:r w:rsidRPr="001F3D37">
        <w:rPr>
          <w:color w:val="000000" w:themeColor="text1"/>
          <w:u w:val="single"/>
        </w:rPr>
        <w:t xml:space="preserve">(g) </w:t>
      </w:r>
      <w:r w:rsidRPr="001F3D37">
        <w:rPr>
          <w:i/>
          <w:iCs/>
          <w:color w:val="000000" w:themeColor="text1"/>
          <w:u w:val="single"/>
        </w:rPr>
        <w:t>Surcharge on certain domestic violence charges.</w:t>
      </w:r>
      <w:r w:rsidRPr="001F3D37">
        <w:rPr>
          <w:color w:val="000000" w:themeColor="text1"/>
          <w:u w:val="single"/>
        </w:rPr>
        <w:t xml:space="preserve"> — </w:t>
      </w:r>
    </w:p>
    <w:p w14:paraId="6E5FC72F" w14:textId="35207D2D" w:rsidR="00DF081F" w:rsidRPr="001F3D37" w:rsidRDefault="00DF081F" w:rsidP="00DF081F">
      <w:pPr>
        <w:pStyle w:val="SectionBody"/>
        <w:rPr>
          <w:color w:val="000000" w:themeColor="text1"/>
          <w:u w:val="single"/>
        </w:rPr>
      </w:pPr>
      <w:r w:rsidRPr="001F3D37">
        <w:rPr>
          <w:color w:val="000000" w:themeColor="text1"/>
          <w:u w:val="single"/>
        </w:rPr>
        <w:t>(1) Upon the conviction of an offense under chapter 61, if the court determines that the offense involved domestic violence, as defined in §48-27-202</w:t>
      </w:r>
      <w:r w:rsidR="004E4826" w:rsidRPr="001F3D37">
        <w:rPr>
          <w:color w:val="000000" w:themeColor="text1"/>
          <w:u w:val="single"/>
        </w:rPr>
        <w:t xml:space="preserve"> of this code</w:t>
      </w:r>
      <w:r w:rsidRPr="001F3D37">
        <w:rPr>
          <w:color w:val="000000" w:themeColor="text1"/>
          <w:u w:val="single"/>
        </w:rPr>
        <w:t xml:space="preserve">, the court shall make an affirmative finding of that fact and enter the affirmative finding in the judgment of the case. </w:t>
      </w:r>
    </w:p>
    <w:p w14:paraId="50FBD840" w14:textId="12477CA8" w:rsidR="00DF081F" w:rsidRPr="001F3D37" w:rsidRDefault="00DF081F" w:rsidP="00DF081F">
      <w:pPr>
        <w:pStyle w:val="SectionBody"/>
        <w:rPr>
          <w:color w:val="000000" w:themeColor="text1"/>
          <w:u w:val="single"/>
        </w:rPr>
      </w:pPr>
      <w:r w:rsidRPr="001F3D37">
        <w:rPr>
          <w:color w:val="000000" w:themeColor="text1"/>
          <w:u w:val="single"/>
        </w:rPr>
        <w:t xml:space="preserve">(2) Beginning January 1, 2027, for each case involving an affirmative domestic violence finding, a surcharge of $150 shall be assessed on the defendant. All surcharges shall be provided to the </w:t>
      </w:r>
      <w:r w:rsidR="00100AD4" w:rsidRPr="001F3D37">
        <w:rPr>
          <w:color w:val="000000" w:themeColor="text1"/>
          <w:u w:val="single"/>
        </w:rPr>
        <w:t xml:space="preserve">licensed </w:t>
      </w:r>
      <w:r w:rsidRPr="001F3D37">
        <w:rPr>
          <w:color w:val="000000" w:themeColor="text1"/>
          <w:u w:val="single"/>
        </w:rPr>
        <w:t xml:space="preserve">domestic violence </w:t>
      </w:r>
      <w:r w:rsidR="00100AD4" w:rsidRPr="001F3D37">
        <w:rPr>
          <w:color w:val="000000" w:themeColor="text1"/>
          <w:u w:val="single"/>
        </w:rPr>
        <w:t xml:space="preserve">program </w:t>
      </w:r>
      <w:r w:rsidRPr="001F3D37">
        <w:rPr>
          <w:color w:val="000000" w:themeColor="text1"/>
          <w:u w:val="single"/>
        </w:rPr>
        <w:t>where the finding occurred</w:t>
      </w:r>
      <w:r w:rsidR="00100AD4" w:rsidRPr="001F3D37">
        <w:rPr>
          <w:color w:val="000000" w:themeColor="text1"/>
          <w:u w:val="single"/>
        </w:rPr>
        <w:t xml:space="preserve">. </w:t>
      </w:r>
    </w:p>
    <w:p w14:paraId="22018C37" w14:textId="02F1BEED" w:rsidR="00702EF6" w:rsidRPr="001F3D37" w:rsidRDefault="00702EF6" w:rsidP="00CC1F3B">
      <w:pPr>
        <w:pStyle w:val="SectionBody"/>
        <w:rPr>
          <w:color w:val="000000" w:themeColor="text1"/>
        </w:rPr>
      </w:pPr>
      <w:r w:rsidRPr="001F3D37">
        <w:rPr>
          <w:strike/>
          <w:color w:val="000000" w:themeColor="text1"/>
        </w:rPr>
        <w:t>(g)</w:t>
      </w:r>
      <w:r w:rsidRPr="001F3D37">
        <w:rPr>
          <w:color w:val="000000" w:themeColor="text1"/>
        </w:rPr>
        <w:t xml:space="preserve"> </w:t>
      </w:r>
      <w:r w:rsidR="00EC1FF9" w:rsidRPr="001F3D37">
        <w:rPr>
          <w:color w:val="000000" w:themeColor="text1"/>
          <w:u w:val="single"/>
        </w:rPr>
        <w:t>(h)</w:t>
      </w:r>
      <w:r w:rsidR="00EC1FF9" w:rsidRPr="001F3D37">
        <w:rPr>
          <w:color w:val="000000" w:themeColor="text1"/>
        </w:rPr>
        <w:t xml:space="preserve"> </w:t>
      </w:r>
      <w:r w:rsidRPr="001F3D37">
        <w:rPr>
          <w:color w:val="000000" w:themeColor="text1"/>
        </w:rPr>
        <w:t xml:space="preserve">No law-enforcement officer may be subject to any civil or criminal action for false arrest or unlawful detention for effecting an arrest pursuant to this section or pursuant to </w:t>
      </w:r>
      <w:r w:rsidRPr="001F3D37">
        <w:rPr>
          <w:strike/>
          <w:color w:val="000000" w:themeColor="text1"/>
        </w:rPr>
        <w:t>section one thousand two, article twenty-seven, chapter forty-eight</w:t>
      </w:r>
      <w:r w:rsidRPr="001F3D37">
        <w:rPr>
          <w:color w:val="000000" w:themeColor="text1"/>
        </w:rPr>
        <w:t xml:space="preserve"> </w:t>
      </w:r>
      <w:r w:rsidR="00FC3F22" w:rsidRPr="001F3D37">
        <w:rPr>
          <w:color w:val="000000" w:themeColor="text1"/>
          <w:u w:val="single"/>
        </w:rPr>
        <w:t>§48-27-1002</w:t>
      </w:r>
      <w:r w:rsidR="00FC3F22" w:rsidRPr="001F3D37">
        <w:rPr>
          <w:color w:val="000000" w:themeColor="text1"/>
        </w:rPr>
        <w:t xml:space="preserve"> </w:t>
      </w:r>
      <w:r w:rsidRPr="001F3D37">
        <w:rPr>
          <w:color w:val="000000" w:themeColor="text1"/>
        </w:rPr>
        <w:t>of this code.</w:t>
      </w:r>
    </w:p>
    <w:p w14:paraId="589D3821" w14:textId="77777777" w:rsidR="0099610E" w:rsidRPr="001F3D37" w:rsidRDefault="0099610E" w:rsidP="00B05C44">
      <w:pPr>
        <w:pStyle w:val="ChapterHeading"/>
        <w:rPr>
          <w:color w:val="000000" w:themeColor="text1"/>
        </w:rPr>
        <w:sectPr w:rsidR="0099610E" w:rsidRPr="001F3D37" w:rsidSect="00D76092">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CHAPTER 62. CRIMINAL PROCEDURE.</w:t>
      </w:r>
    </w:p>
    <w:p w14:paraId="3A01DA97" w14:textId="77777777" w:rsidR="0099610E" w:rsidRPr="001F3D37" w:rsidRDefault="0099610E" w:rsidP="00353576">
      <w:pPr>
        <w:pStyle w:val="ArticleHeading"/>
        <w:rPr>
          <w:color w:val="000000" w:themeColor="text1"/>
        </w:rPr>
        <w:sectPr w:rsidR="0099610E" w:rsidRPr="001F3D37" w:rsidSect="00D76092">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ARTICLE 1C. BAIL.</w:t>
      </w:r>
    </w:p>
    <w:p w14:paraId="607BC6AA" w14:textId="77777777" w:rsidR="0099610E" w:rsidRPr="001F3D37" w:rsidRDefault="0099610E" w:rsidP="009845E4">
      <w:pPr>
        <w:pStyle w:val="SectionHeading"/>
        <w:rPr>
          <w:rFonts w:eastAsia="Times New Roman"/>
          <w:color w:val="000000" w:themeColor="text1"/>
        </w:rPr>
        <w:sectPr w:rsidR="0099610E" w:rsidRPr="001F3D37" w:rsidSect="00D76092">
          <w:type w:val="continuous"/>
          <w:pgSz w:w="12240" w:h="15840" w:code="1"/>
          <w:pgMar w:top="1440" w:right="1440" w:bottom="1440" w:left="1440" w:header="720" w:footer="720" w:gutter="0"/>
          <w:lnNumType w:countBy="1" w:restart="newSection"/>
          <w:cols w:space="720"/>
          <w:titlePg/>
          <w:docGrid w:linePitch="360"/>
        </w:sectPr>
      </w:pPr>
      <w:r w:rsidRPr="001F3D37">
        <w:rPr>
          <w:color w:val="000000" w:themeColor="text1"/>
        </w:rPr>
        <w:t>§62-1C-1a. Pretrial release; types of release; conditions for release; considerations as to conditions of release.</w:t>
      </w:r>
      <w:r w:rsidRPr="001F3D37">
        <w:rPr>
          <w:rFonts w:eastAsia="Times New Roman"/>
          <w:color w:val="000000" w:themeColor="text1"/>
        </w:rPr>
        <w:t xml:space="preserve"> </w:t>
      </w:r>
    </w:p>
    <w:p w14:paraId="078164D1" w14:textId="77777777" w:rsidR="0099610E" w:rsidRPr="001F3D37" w:rsidRDefault="0099610E" w:rsidP="009845E4">
      <w:pPr>
        <w:pStyle w:val="SectionBody"/>
        <w:rPr>
          <w:color w:val="000000" w:themeColor="text1"/>
        </w:rPr>
      </w:pPr>
      <w:r w:rsidRPr="001F3D37">
        <w:rPr>
          <w:rFonts w:eastAsia="Times New Roman"/>
          <w:color w:val="000000" w:themeColor="text1"/>
        </w:rPr>
        <w:t xml:space="preserve"> (a) </w:t>
      </w:r>
      <w:r w:rsidRPr="001F3D37">
        <w:rPr>
          <w:color w:val="000000" w:themeColor="text1"/>
        </w:rPr>
        <w:t>Subject to the provisions of §62-1C-1 of this code, when a person charged with a violation or violations of the criminal laws of this state first appears before a judicial officer:</w:t>
      </w:r>
    </w:p>
    <w:p w14:paraId="0A055F79" w14:textId="77777777" w:rsidR="0099610E" w:rsidRPr="001F3D37" w:rsidRDefault="0099610E" w:rsidP="009845E4">
      <w:pPr>
        <w:pStyle w:val="SectionBody"/>
        <w:rPr>
          <w:rFonts w:eastAsia="Times New Roman"/>
          <w:color w:val="000000" w:themeColor="text1"/>
        </w:rPr>
      </w:pPr>
      <w:r w:rsidRPr="001F3D37">
        <w:rPr>
          <w:color w:val="000000" w:themeColor="text1"/>
        </w:rPr>
        <w:t xml:space="preserve">(1) </w:t>
      </w:r>
      <w:r w:rsidRPr="001F3D37">
        <w:rPr>
          <w:rFonts w:eastAsia="Times New Roman"/>
          <w:color w:val="000000" w:themeColor="text1"/>
        </w:rPr>
        <w:t xml:space="preserve">Except for good cause shown, a judicial officer shall release a person charged with a misdemeanor offense on his or her own recognizance unless that person is charged with: </w:t>
      </w:r>
    </w:p>
    <w:p w14:paraId="0B2C6B9E"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 xml:space="preserve">(A) A misdemeanor offense of actual violence or threat of violence against a person; </w:t>
      </w:r>
    </w:p>
    <w:p w14:paraId="42294AE4"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(B) A misdemeanor offense where the victim was a minor, as defined in §61-8C-1 of this code;</w:t>
      </w:r>
    </w:p>
    <w:p w14:paraId="452AD309"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(C) A misdemeanor offense involving the use of a deadly weapon, as defined in §61-7-2 of this code;</w:t>
      </w:r>
    </w:p>
    <w:p w14:paraId="16EEE1AE"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 xml:space="preserve">(D) A misdemeanor offense of the Uniform Controlled Substances Act as set forth in chapter 60A of this code; </w:t>
      </w:r>
    </w:p>
    <w:p w14:paraId="655488C8"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(E) Misdemeanor offenses of sexual abuse;</w:t>
      </w:r>
    </w:p>
    <w:p w14:paraId="77103FD0"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(F) A serious misdemeanor traffic offense set forth in §17C-5-1 or §17C-5-2 of this code; or</w:t>
      </w:r>
    </w:p>
    <w:p w14:paraId="456D02A0"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(G) A misdemeanor offense involving auto tampering, petit larceny or possession, transfer or receiving of stolen property when alleged value on the property involved exceeds $250.</w:t>
      </w:r>
    </w:p>
    <w:p w14:paraId="020A9BE8" w14:textId="77777777" w:rsidR="0099610E" w:rsidRPr="001F3D37" w:rsidRDefault="0099610E" w:rsidP="009845E4">
      <w:pPr>
        <w:pStyle w:val="SectionBody"/>
        <w:rPr>
          <w:color w:val="000000" w:themeColor="text1"/>
        </w:rPr>
      </w:pPr>
      <w:r w:rsidRPr="001F3D37">
        <w:rPr>
          <w:rFonts w:eastAsia="Times New Roman"/>
          <w:color w:val="000000" w:themeColor="text1"/>
        </w:rPr>
        <w:t xml:space="preserve">(2) For the misdemeanor offenses specified in subsection (a) of this section and all other offenses which carry a penalty of incarceration, the arrested person is entitled to be admitted to bail </w:t>
      </w:r>
      <w:r w:rsidRPr="001F3D37">
        <w:rPr>
          <w:color w:val="000000" w:themeColor="text1"/>
        </w:rPr>
        <w:t xml:space="preserve">subject to the least restrictive condition or combination of conditions that the judicial officer determines reasonably necessary to assure that person will appear as required, and which </w:t>
      </w:r>
      <w:r w:rsidRPr="001F3D37">
        <w:rPr>
          <w:rFonts w:eastAsia="Times New Roman"/>
          <w:color w:val="000000" w:themeColor="text1"/>
        </w:rPr>
        <w:t>will not jeopardize the safety of the arrested person, victims, witnesses, or other persons in the community or the safety and maintenance of evidence.</w:t>
      </w:r>
      <w:r w:rsidRPr="001F3D37">
        <w:rPr>
          <w:color w:val="000000" w:themeColor="text1"/>
        </w:rPr>
        <w:t xml:space="preserve">  Further conditions may include that the person charged shall:</w:t>
      </w:r>
    </w:p>
    <w:p w14:paraId="6C0BB658" w14:textId="77777777" w:rsidR="0099610E" w:rsidRPr="001F3D37" w:rsidRDefault="0099610E" w:rsidP="009845E4">
      <w:pPr>
        <w:pStyle w:val="SectionBody"/>
        <w:rPr>
          <w:color w:val="000000" w:themeColor="text1"/>
        </w:rPr>
      </w:pPr>
      <w:r w:rsidRPr="001F3D37">
        <w:rPr>
          <w:color w:val="000000" w:themeColor="text1"/>
        </w:rPr>
        <w:t xml:space="preserve"> (A) Not violate any criminal law of this state, another state, or the United States;</w:t>
      </w:r>
    </w:p>
    <w:p w14:paraId="185F4E7A" w14:textId="77777777" w:rsidR="0099610E" w:rsidRPr="001F3D37" w:rsidRDefault="0099610E" w:rsidP="009845E4">
      <w:pPr>
        <w:pStyle w:val="SectionBody"/>
        <w:rPr>
          <w:color w:val="000000" w:themeColor="text1"/>
        </w:rPr>
      </w:pPr>
      <w:r w:rsidRPr="001F3D37">
        <w:rPr>
          <w:color w:val="000000" w:themeColor="text1"/>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1F3D37">
        <w:rPr>
          <w:color w:val="000000" w:themeColor="text1"/>
        </w:rPr>
        <w:tab/>
        <w:t xml:space="preserve"> (C) Participate in home incarceration pursuant to §62-11B-1 </w:t>
      </w:r>
      <w:r w:rsidRPr="001F3D37">
        <w:rPr>
          <w:i/>
          <w:iCs/>
          <w:color w:val="000000" w:themeColor="text1"/>
        </w:rPr>
        <w:t>et seq</w:t>
      </w:r>
      <w:r w:rsidRPr="001F3D37">
        <w:rPr>
          <w:color w:val="000000" w:themeColor="text1"/>
        </w:rPr>
        <w:t>. of this code;</w:t>
      </w:r>
    </w:p>
    <w:p w14:paraId="1B525625" w14:textId="77777777" w:rsidR="0099610E" w:rsidRPr="001F3D37" w:rsidRDefault="0099610E" w:rsidP="009845E4">
      <w:pPr>
        <w:pStyle w:val="SectionBody"/>
        <w:rPr>
          <w:color w:val="000000" w:themeColor="text1"/>
        </w:rPr>
      </w:pPr>
      <w:r w:rsidRPr="001F3D37">
        <w:rPr>
          <w:color w:val="000000" w:themeColor="text1"/>
        </w:rPr>
        <w:t xml:space="preserve"> (D) Participate in an electronic monitoring program if one is available where the person is charged or will reside.</w:t>
      </w:r>
    </w:p>
    <w:p w14:paraId="40BF8948" w14:textId="77777777" w:rsidR="0099610E" w:rsidRPr="001F3D37" w:rsidRDefault="0099610E" w:rsidP="009845E4">
      <w:pPr>
        <w:pStyle w:val="SectionBody"/>
        <w:rPr>
          <w:color w:val="000000" w:themeColor="text1"/>
        </w:rPr>
      </w:pPr>
      <w:r w:rsidRPr="001F3D37">
        <w:rPr>
          <w:color w:val="000000" w:themeColor="text1"/>
        </w:rPr>
        <w:t>(E) Maintain employment, or, if unemployed, actively seek employment;</w:t>
      </w:r>
    </w:p>
    <w:p w14:paraId="0F025FB5" w14:textId="77777777" w:rsidR="0099610E" w:rsidRPr="001F3D37" w:rsidRDefault="0099610E" w:rsidP="009845E4">
      <w:pPr>
        <w:pStyle w:val="SectionBody"/>
        <w:rPr>
          <w:color w:val="000000" w:themeColor="text1"/>
        </w:rPr>
      </w:pPr>
      <w:r w:rsidRPr="001F3D37">
        <w:rPr>
          <w:color w:val="000000" w:themeColor="text1"/>
        </w:rPr>
        <w:t>(F) Avoid all contact with an alleged victim of the alleged offense and with potential witnesses and other persons as directed by the court;</w:t>
      </w:r>
    </w:p>
    <w:p w14:paraId="691E6058" w14:textId="77777777" w:rsidR="0099610E" w:rsidRPr="001F3D37" w:rsidRDefault="0099610E" w:rsidP="009845E4">
      <w:pPr>
        <w:pStyle w:val="SectionBody"/>
        <w:rPr>
          <w:color w:val="000000" w:themeColor="text1"/>
        </w:rPr>
      </w:pPr>
      <w:r w:rsidRPr="001F3D37">
        <w:rPr>
          <w:color w:val="000000" w:themeColor="text1"/>
        </w:rPr>
        <w:t xml:space="preserve">(G) Refrain from the use or excessive use of alcohol, or any use of a narcotic drug or other controlled substance, as defined in §60A-1-1 </w:t>
      </w:r>
      <w:r w:rsidRPr="001F3D37">
        <w:rPr>
          <w:i/>
          <w:iCs/>
          <w:color w:val="000000" w:themeColor="text1"/>
        </w:rPr>
        <w:t>et seq</w:t>
      </w:r>
      <w:r w:rsidRPr="001F3D37">
        <w:rPr>
          <w:color w:val="000000" w:themeColor="text1"/>
        </w:rPr>
        <w:t>. of this code without a prescription from a licensed medical practitioner;</w:t>
      </w:r>
    </w:p>
    <w:p w14:paraId="4D62F5A5" w14:textId="77777777" w:rsidR="0099610E" w:rsidRPr="001F3D37" w:rsidRDefault="0099610E" w:rsidP="009845E4">
      <w:pPr>
        <w:pStyle w:val="SectionBody"/>
        <w:rPr>
          <w:color w:val="000000" w:themeColor="text1"/>
        </w:rPr>
      </w:pPr>
      <w:r w:rsidRPr="001F3D37">
        <w:rPr>
          <w:color w:val="000000" w:themeColor="text1"/>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6876A76F" w14:textId="71E60659" w:rsidR="0099610E" w:rsidRPr="001F3D37" w:rsidRDefault="0099610E" w:rsidP="009845E4">
      <w:pPr>
        <w:pStyle w:val="SectionBody"/>
        <w:rPr>
          <w:color w:val="000000" w:themeColor="text1"/>
        </w:rPr>
      </w:pPr>
      <w:r w:rsidRPr="001F3D37">
        <w:rPr>
          <w:color w:val="000000" w:themeColor="text1"/>
        </w:rPr>
        <w:t xml:space="preserve"> (I)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2B024E21" w14:textId="77777777" w:rsidR="0099610E" w:rsidRPr="001F3D37" w:rsidRDefault="0099610E" w:rsidP="009845E4">
      <w:pPr>
        <w:pStyle w:val="SectionBody"/>
        <w:rPr>
          <w:color w:val="000000" w:themeColor="text1"/>
        </w:rPr>
      </w:pPr>
      <w:r w:rsidRPr="001F3D37">
        <w:rPr>
          <w:color w:val="000000" w:themeColor="text1"/>
        </w:rPr>
        <w:t xml:space="preserve">(J) Satisfy any other condition that is reasonably necessary to assure the appearance of the person as required and to assure the safety of </w:t>
      </w:r>
      <w:r w:rsidRPr="001F3D37">
        <w:rPr>
          <w:rFonts w:eastAsia="Times New Roman"/>
          <w:color w:val="000000" w:themeColor="text1"/>
        </w:rPr>
        <w:t>the arrested person, victims, witnesses, other persons in the community, or the safety and maintenance of evidence.</w:t>
      </w:r>
    </w:p>
    <w:p w14:paraId="127C04AF"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(3) Proper considerations in determining whether to release the arrested person on an unsecured bond, fixing a reasonable amount of bail, or imposing other reasonable conditions of release are:</w:t>
      </w:r>
    </w:p>
    <w:p w14:paraId="3ACC65FF"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(A) The ability of the arrested person to give bail;</w:t>
      </w:r>
    </w:p>
    <w:p w14:paraId="4E71B8DC"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(B) The nature, number, and gravity of the offenses;</w:t>
      </w:r>
    </w:p>
    <w:p w14:paraId="7BCDA5DC"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 xml:space="preserve">(C) The potential penalty the arrested person faces; </w:t>
      </w:r>
    </w:p>
    <w:p w14:paraId="1B60F63D"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(D) Whether the alleged acts were violent in nature;</w:t>
      </w:r>
    </w:p>
    <w:p w14:paraId="71D34BD0" w14:textId="550714E3"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(E) The arrested person’s prior record of criminal convictions and delinquency adjudications, if any;</w:t>
      </w:r>
    </w:p>
    <w:p w14:paraId="5210599B"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(F) The character, health, residence, and reputation of the arrested person;</w:t>
      </w:r>
    </w:p>
    <w:p w14:paraId="584A70A4"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(G) The character and strength of the evidence which has been presented to the judicial officer:</w:t>
      </w:r>
    </w:p>
    <w:p w14:paraId="3AD01B8B"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(H) Whether the arrested person is currently on probation, extended supervision, or parole;</w:t>
      </w:r>
    </w:p>
    <w:p w14:paraId="5CBD86C6"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(I) Whether the arrested person is already on bail or subject to other release conditions in other pending cases;</w:t>
      </w:r>
    </w:p>
    <w:p w14:paraId="6DE84D9E"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(J) Whether the arrested person has been bound over for trial after a preliminary examination;</w:t>
      </w:r>
    </w:p>
    <w:p w14:paraId="03F691A0" w14:textId="641A51DC"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(K) Whether the arrested person has in the past forfeited bail or violated a condition of release or was ever a fugitive from justice; and</w:t>
      </w:r>
    </w:p>
    <w:p w14:paraId="253D57E8"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(L) The policy against unnecessary incarceration of arrested persons pending trial set forth in this section.</w:t>
      </w:r>
    </w:p>
    <w:p w14:paraId="3D621C46" w14:textId="2CBD555D" w:rsidR="0099610E" w:rsidRPr="001F3D37" w:rsidRDefault="0099610E" w:rsidP="009845E4">
      <w:pPr>
        <w:pStyle w:val="SectionBody"/>
        <w:rPr>
          <w:rFonts w:eastAsia="Times New Roman"/>
          <w:color w:val="000000" w:themeColor="text1"/>
        </w:rPr>
      </w:pPr>
      <w:r w:rsidRPr="001F3D37">
        <w:rPr>
          <w:color w:val="000000" w:themeColor="text1"/>
        </w:rPr>
        <w:t xml:space="preserve">(b) </w:t>
      </w:r>
      <w:r w:rsidRPr="001F3D37">
        <w:rPr>
          <w:rFonts w:eastAsia="Times New Roman"/>
          <w:color w:val="000000" w:themeColor="text1"/>
        </w:rPr>
        <w:t xml:space="preserve">In all misdemeanors, cash bail may not exceed three times the maximum fine provided for the offense. If the person is charged with more than one misdemeanor, cash bail may not exceed three times the highest maximum fine of the </w:t>
      </w:r>
      <w:r w:rsidR="00894DCD" w:rsidRPr="001F3D37">
        <w:rPr>
          <w:rFonts w:eastAsia="Times New Roman"/>
          <w:color w:val="000000" w:themeColor="text1"/>
          <w:u w:val="single"/>
        </w:rPr>
        <w:t>cumulative</w:t>
      </w:r>
      <w:r w:rsidR="00894DCD" w:rsidRPr="001F3D37">
        <w:rPr>
          <w:rFonts w:eastAsia="Times New Roman"/>
          <w:color w:val="000000" w:themeColor="text1"/>
        </w:rPr>
        <w:t xml:space="preserve"> </w:t>
      </w:r>
      <w:r w:rsidRPr="001F3D37">
        <w:rPr>
          <w:rFonts w:eastAsia="Times New Roman"/>
          <w:color w:val="000000" w:themeColor="text1"/>
        </w:rPr>
        <w:t>charged offenses</w:t>
      </w:r>
      <w:r w:rsidR="00D303D9" w:rsidRPr="001F3D37">
        <w:rPr>
          <w:rFonts w:eastAsia="Times New Roman"/>
          <w:color w:val="000000" w:themeColor="text1"/>
        </w:rPr>
        <w:t xml:space="preserve">; </w:t>
      </w:r>
      <w:r w:rsidR="00B451F0" w:rsidRPr="001F3D37">
        <w:rPr>
          <w:rFonts w:eastAsia="Times New Roman"/>
          <w:color w:val="000000" w:themeColor="text1"/>
          <w:u w:val="single"/>
        </w:rPr>
        <w:t>e</w:t>
      </w:r>
      <w:r w:rsidR="00D303D9" w:rsidRPr="001F3D37">
        <w:rPr>
          <w:rFonts w:eastAsia="Times New Roman"/>
          <w:color w:val="000000" w:themeColor="text1"/>
          <w:u w:val="single"/>
        </w:rPr>
        <w:t>xcept</w:t>
      </w:r>
      <w:r w:rsidR="005D2E03" w:rsidRPr="001F3D37">
        <w:rPr>
          <w:rFonts w:eastAsia="Times New Roman"/>
          <w:color w:val="000000" w:themeColor="text1"/>
          <w:u w:val="single"/>
        </w:rPr>
        <w:t>,</w:t>
      </w:r>
      <w:r w:rsidR="00D303D9" w:rsidRPr="001F3D37">
        <w:rPr>
          <w:rFonts w:eastAsia="Times New Roman"/>
          <w:color w:val="000000" w:themeColor="text1"/>
          <w:u w:val="single"/>
        </w:rPr>
        <w:t xml:space="preserve"> in cases involving </w:t>
      </w:r>
      <w:r w:rsidR="00B451F0" w:rsidRPr="001F3D37">
        <w:rPr>
          <w:rFonts w:eastAsia="Times New Roman"/>
          <w:color w:val="000000" w:themeColor="text1"/>
          <w:u w:val="single"/>
        </w:rPr>
        <w:t xml:space="preserve">domestic violence </w:t>
      </w:r>
      <w:r w:rsidR="00894DCD" w:rsidRPr="001F3D37">
        <w:rPr>
          <w:rFonts w:eastAsia="Times New Roman"/>
          <w:color w:val="000000" w:themeColor="text1"/>
          <w:u w:val="single"/>
        </w:rPr>
        <w:t xml:space="preserve">defined in </w:t>
      </w:r>
      <w:r w:rsidR="00B451F0" w:rsidRPr="001F3D37">
        <w:rPr>
          <w:rFonts w:eastAsia="Times New Roman"/>
          <w:color w:val="000000" w:themeColor="text1"/>
          <w:u w:val="single"/>
        </w:rPr>
        <w:t xml:space="preserve">§48-27-101 </w:t>
      </w:r>
      <w:r w:rsidR="00B451F0" w:rsidRPr="001F3D37">
        <w:rPr>
          <w:rFonts w:eastAsia="Times New Roman"/>
          <w:i/>
          <w:iCs/>
          <w:color w:val="000000" w:themeColor="text1"/>
          <w:u w:val="single"/>
        </w:rPr>
        <w:t>et seq.</w:t>
      </w:r>
      <w:r w:rsidR="00B451F0" w:rsidRPr="001F3D37">
        <w:rPr>
          <w:rFonts w:eastAsia="Times New Roman"/>
          <w:color w:val="000000" w:themeColor="text1"/>
          <w:u w:val="single"/>
        </w:rPr>
        <w:t xml:space="preserve"> of this code the court may </w:t>
      </w:r>
      <w:r w:rsidR="00894DCD" w:rsidRPr="001F3D37">
        <w:rPr>
          <w:rFonts w:eastAsia="Times New Roman"/>
          <w:color w:val="000000" w:themeColor="text1"/>
          <w:u w:val="single"/>
        </w:rPr>
        <w:t xml:space="preserve">determine a higher bail is appropriate given </w:t>
      </w:r>
      <w:r w:rsidR="00B451F0" w:rsidRPr="001F3D37">
        <w:rPr>
          <w:rFonts w:eastAsia="Times New Roman"/>
          <w:color w:val="000000" w:themeColor="text1"/>
          <w:u w:val="single"/>
        </w:rPr>
        <w:t>violations of any protective order</w:t>
      </w:r>
      <w:r w:rsidR="00894DCD" w:rsidRPr="001F3D37">
        <w:rPr>
          <w:rFonts w:eastAsia="Times New Roman"/>
          <w:color w:val="000000" w:themeColor="text1"/>
          <w:u w:val="single"/>
        </w:rPr>
        <w:t xml:space="preserve"> or bond conditions</w:t>
      </w:r>
      <w:r w:rsidR="00B451F0" w:rsidRPr="001F3D37">
        <w:rPr>
          <w:rFonts w:eastAsia="Times New Roman"/>
          <w:color w:val="000000" w:themeColor="text1"/>
          <w:u w:val="single"/>
        </w:rPr>
        <w:t xml:space="preserve">, the seriousness of risk, and the likelihood </w:t>
      </w:r>
      <w:r w:rsidR="005D2E03" w:rsidRPr="001F3D37">
        <w:rPr>
          <w:rFonts w:eastAsia="Times New Roman"/>
          <w:color w:val="000000" w:themeColor="text1"/>
          <w:u w:val="single"/>
        </w:rPr>
        <w:t>of harm to others</w:t>
      </w:r>
      <w:r w:rsidR="00894DCD" w:rsidRPr="001F3D37">
        <w:rPr>
          <w:rFonts w:eastAsia="Times New Roman"/>
          <w:color w:val="000000" w:themeColor="text1"/>
          <w:u w:val="single"/>
        </w:rPr>
        <w:t xml:space="preserve">. </w:t>
      </w:r>
    </w:p>
    <w:p w14:paraId="77E37DB9" w14:textId="77777777" w:rsidR="0099610E" w:rsidRPr="001F3D37" w:rsidRDefault="0099610E" w:rsidP="009845E4">
      <w:pPr>
        <w:pStyle w:val="SectionBody"/>
        <w:rPr>
          <w:rFonts w:eastAsia="Times New Roman"/>
          <w:color w:val="000000" w:themeColor="text1"/>
        </w:rPr>
      </w:pPr>
      <w:r w:rsidRPr="001F3D37">
        <w:rPr>
          <w:rFonts w:eastAsia="Times New Roman"/>
          <w:color w:val="000000" w:themeColor="text1"/>
        </w:rPr>
        <w:t>(c) Notwithstanding any provisions of this article to the contrary, whenever a person not subject to the provisions of §62-1C-1 of this code remains incarcerated after his or her initial appearance, relating to a misdemeanor, due to the inability to meet the requirements of a secured bond, a magistrate or judge shall hold a hearing within 5 days of setting the initial bail to determine if there is a condition or combination of conditions which can meet the considerations set forth in §62-1C-1a(a)(2) of this code.</w:t>
      </w:r>
    </w:p>
    <w:p w14:paraId="6D5B094E" w14:textId="69255F90" w:rsidR="0099610E" w:rsidRPr="001F3D37" w:rsidRDefault="0099610E" w:rsidP="009845E4">
      <w:pPr>
        <w:pStyle w:val="SectionBody"/>
        <w:rPr>
          <w:color w:val="000000" w:themeColor="text1"/>
        </w:rPr>
      </w:pPr>
      <w:r w:rsidRPr="001F3D37">
        <w:rPr>
          <w:rFonts w:eastAsia="Times New Roman"/>
          <w:color w:val="000000" w:themeColor="text1"/>
        </w:rPr>
        <w:t xml:space="preserve">(d) </w:t>
      </w:r>
      <w:r w:rsidRPr="001F3D37">
        <w:rPr>
          <w:color w:val="000000" w:themeColor="text1"/>
        </w:rPr>
        <w:t>A judicial officer may upon notice and hearing modify the conditions of release at any time by imposing additional or different conditions.</w:t>
      </w:r>
    </w:p>
    <w:p w14:paraId="5880F324" w14:textId="613F6DF6" w:rsidR="0099610E" w:rsidRPr="001F3D37" w:rsidRDefault="0099610E" w:rsidP="009845E4">
      <w:pPr>
        <w:pStyle w:val="SectionBody"/>
        <w:rPr>
          <w:color w:val="000000" w:themeColor="text1"/>
        </w:rPr>
      </w:pPr>
      <w:r w:rsidRPr="001F3D37">
        <w:rPr>
          <w:color w:val="000000" w:themeColor="text1"/>
        </w:rPr>
        <w:t>(e) A prosecuting attorney and defense counsel, unless expressly waived by the defendant, shall appear at all hearings in which bail or bond conditions are at issue other than the proceeding at which the conditions of release are initially set.</w:t>
      </w:r>
    </w:p>
    <w:p w14:paraId="65FC8504" w14:textId="77777777" w:rsidR="0099610E" w:rsidRPr="001F3D37" w:rsidRDefault="0099610E" w:rsidP="009845E4">
      <w:pPr>
        <w:pStyle w:val="SectionBody"/>
        <w:rPr>
          <w:color w:val="000000" w:themeColor="text1"/>
        </w:rPr>
      </w:pPr>
      <w:r w:rsidRPr="001F3D37">
        <w:rPr>
          <w:color w:val="000000" w:themeColor="text1"/>
        </w:rPr>
        <w:t>(f) No judicial officer may recommend the services of a surety who is his or her relative as that term is defined in §6B-1-3 of this code.</w:t>
      </w:r>
    </w:p>
    <w:p w14:paraId="65394FE1" w14:textId="77777777" w:rsidR="00894DCD" w:rsidRPr="001F3D37" w:rsidRDefault="00894DCD" w:rsidP="00CC1F3B">
      <w:pPr>
        <w:pStyle w:val="Note"/>
        <w:rPr>
          <w:color w:val="000000" w:themeColor="text1"/>
        </w:rPr>
      </w:pPr>
    </w:p>
    <w:p w14:paraId="6448CA7C" w14:textId="00A8C279" w:rsidR="006865E9" w:rsidRPr="001F3D37" w:rsidRDefault="00CF1DCA" w:rsidP="00CC1F3B">
      <w:pPr>
        <w:pStyle w:val="Note"/>
        <w:rPr>
          <w:color w:val="000000" w:themeColor="text1"/>
        </w:rPr>
      </w:pPr>
      <w:r w:rsidRPr="001F3D37">
        <w:rPr>
          <w:color w:val="000000" w:themeColor="text1"/>
        </w:rPr>
        <w:t>NOTE: The</w:t>
      </w:r>
      <w:r w:rsidR="006865E9" w:rsidRPr="001F3D37">
        <w:rPr>
          <w:color w:val="000000" w:themeColor="text1"/>
        </w:rPr>
        <w:t xml:space="preserve"> purpose of this bill is to </w:t>
      </w:r>
      <w:r w:rsidR="00B9326A" w:rsidRPr="001F3D37">
        <w:rPr>
          <w:color w:val="000000" w:themeColor="text1"/>
        </w:rPr>
        <w:t xml:space="preserve">create the Joanna Phillips Domestic Violence Prevention Act; create and increase penalties for certain acts of domestic violence; and change bail requirement for domestic violence. </w:t>
      </w:r>
    </w:p>
    <w:p w14:paraId="578CDE86" w14:textId="77777777" w:rsidR="006865E9" w:rsidRPr="001F3D37" w:rsidRDefault="00AE48A0" w:rsidP="00CC1F3B">
      <w:pPr>
        <w:pStyle w:val="Note"/>
        <w:rPr>
          <w:color w:val="000000" w:themeColor="text1"/>
        </w:rPr>
      </w:pPr>
      <w:r w:rsidRPr="001F3D37">
        <w:rPr>
          <w:color w:val="000000" w:themeColor="text1"/>
        </w:rPr>
        <w:t>Strike-throughs indicate language that would be stricken from a heading or the present law and underscoring indicates new language that would be added.</w:t>
      </w:r>
    </w:p>
    <w:sectPr w:rsidR="006865E9" w:rsidRPr="001F3D37" w:rsidSect="00D76092">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C050" w14:textId="77777777" w:rsidR="00B20EE0" w:rsidRPr="00B844FE" w:rsidRDefault="00B20EE0" w:rsidP="00B844FE">
      <w:r>
        <w:separator/>
      </w:r>
    </w:p>
  </w:endnote>
  <w:endnote w:type="continuationSeparator" w:id="0">
    <w:p w14:paraId="1CC7F5DF" w14:textId="77777777" w:rsidR="00B20EE0" w:rsidRPr="00B844FE" w:rsidRDefault="00B20E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84F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14ED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BC68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8CDE" w14:textId="77777777" w:rsidR="00C661D2" w:rsidRDefault="00C661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E83B" w14:textId="77777777" w:rsidR="00702EF6" w:rsidRPr="008A7FB7" w:rsidRDefault="00702EF6" w:rsidP="008A7F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103128"/>
      <w:docPartObj>
        <w:docPartGallery w:val="Page Numbers (Bottom of Page)"/>
        <w:docPartUnique/>
      </w:docPartObj>
    </w:sdtPr>
    <w:sdtEndPr>
      <w:rPr>
        <w:noProof/>
      </w:rPr>
    </w:sdtEndPr>
    <w:sdtContent>
      <w:p w14:paraId="2C424F74" w14:textId="50452B60" w:rsidR="00201878" w:rsidRDefault="00201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171949"/>
      <w:docPartObj>
        <w:docPartGallery w:val="Page Numbers (Bottom of Page)"/>
        <w:docPartUnique/>
      </w:docPartObj>
    </w:sdtPr>
    <w:sdtEndPr>
      <w:rPr>
        <w:noProof/>
      </w:rPr>
    </w:sdtEndPr>
    <w:sdtContent>
      <w:p w14:paraId="393D0F75" w14:textId="1689A5AA" w:rsidR="00850E54" w:rsidRDefault="00850E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8BE8AE" w14:textId="77777777" w:rsidR="00702EF6" w:rsidRPr="008A7FB7" w:rsidRDefault="00702EF6" w:rsidP="008A7F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48F6" w14:textId="77777777" w:rsidR="00D029D1" w:rsidRPr="008A7FB7" w:rsidRDefault="00D029D1" w:rsidP="008A7F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4975205"/>
      <w:docPartObj>
        <w:docPartGallery w:val="Page Numbers (Bottom of Page)"/>
        <w:docPartUnique/>
      </w:docPartObj>
    </w:sdtPr>
    <w:sdtEndPr>
      <w:rPr>
        <w:noProof/>
      </w:rPr>
    </w:sdtEndPr>
    <w:sdtContent>
      <w:p w14:paraId="178EDFDD" w14:textId="012444A6" w:rsidR="00201878" w:rsidRDefault="002018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A467" w14:textId="77777777" w:rsidR="00D029D1" w:rsidRPr="008A7FB7" w:rsidRDefault="00D029D1" w:rsidP="008A7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2746" w14:textId="77777777" w:rsidR="00B20EE0" w:rsidRPr="00B844FE" w:rsidRDefault="00B20EE0" w:rsidP="00B844FE">
      <w:r>
        <w:separator/>
      </w:r>
    </w:p>
  </w:footnote>
  <w:footnote w:type="continuationSeparator" w:id="0">
    <w:p w14:paraId="4842D8F7" w14:textId="77777777" w:rsidR="00B20EE0" w:rsidRPr="00B844FE" w:rsidRDefault="00B20E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B810" w14:textId="77777777" w:rsidR="002A0269" w:rsidRPr="00B844FE" w:rsidRDefault="00B727F8">
    <w:pPr>
      <w:pStyle w:val="Header"/>
    </w:pPr>
    <w:sdt>
      <w:sdtPr>
        <w:id w:val="-684364211"/>
        <w:placeholder>
          <w:docPart w:val="5A5060E61FAF48FD8747D7A03C9700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5060E61FAF48FD8747D7A03C9700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0182" w14:textId="6118269A" w:rsidR="00C33014" w:rsidRPr="00686E9A" w:rsidRDefault="00AE48A0" w:rsidP="000573A9">
    <w:pPr>
      <w:pStyle w:val="HeaderStyle"/>
      <w:rPr>
        <w:sz w:val="22"/>
        <w:szCs w:val="22"/>
      </w:rPr>
    </w:pPr>
    <w:bookmarkStart w:id="1" w:name="_Hlk219962094"/>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42C2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42C22">
          <w:rPr>
            <w:sz w:val="22"/>
            <w:szCs w:val="22"/>
          </w:rPr>
          <w:t>2026R2836</w:t>
        </w:r>
        <w:r w:rsidR="003F643E">
          <w:rPr>
            <w:sz w:val="22"/>
            <w:szCs w:val="22"/>
          </w:rPr>
          <w:t>A</w:t>
        </w:r>
      </w:sdtContent>
    </w:sdt>
    <w:bookmarkEnd w:id="1"/>
  </w:p>
  <w:p w14:paraId="70BFBF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D8B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7B09" w14:textId="77777777" w:rsidR="00702EF6" w:rsidRPr="008A7FB7" w:rsidRDefault="00702EF6" w:rsidP="008A7F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E058" w14:textId="77777777" w:rsidR="00201878" w:rsidRPr="00686E9A" w:rsidRDefault="00201878" w:rsidP="00201878">
    <w:pPr>
      <w:pStyle w:val="HeaderStyle"/>
      <w:rPr>
        <w:sz w:val="22"/>
        <w:szCs w:val="22"/>
      </w:rPr>
    </w:pPr>
    <w:r w:rsidRPr="00686E9A">
      <w:rPr>
        <w:sz w:val="22"/>
        <w:szCs w:val="22"/>
      </w:rPr>
      <w:t xml:space="preserve">Intr </w:t>
    </w:r>
    <w:sdt>
      <w:sdtPr>
        <w:rPr>
          <w:sz w:val="22"/>
          <w:szCs w:val="22"/>
        </w:rPr>
        <w:tag w:val="BNumWH"/>
        <w:id w:val="-93120175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45270384"/>
        <w:text/>
      </w:sdtPr>
      <w:sdtEndPr/>
      <w:sdtContent>
        <w:r>
          <w:rPr>
            <w:sz w:val="22"/>
            <w:szCs w:val="22"/>
          </w:rPr>
          <w:t>2026R2836</w:t>
        </w:r>
      </w:sdtContent>
    </w:sdt>
  </w:p>
  <w:p w14:paraId="0A871DE7" w14:textId="77777777" w:rsidR="00702EF6" w:rsidRPr="008A7FB7" w:rsidRDefault="00702EF6" w:rsidP="008A7F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E306" w14:textId="77777777" w:rsidR="00850E54" w:rsidRPr="00686E9A" w:rsidRDefault="00850E54" w:rsidP="00850E54">
    <w:pPr>
      <w:pStyle w:val="HeaderStyle"/>
      <w:rPr>
        <w:sz w:val="22"/>
        <w:szCs w:val="22"/>
      </w:rPr>
    </w:pPr>
    <w:r w:rsidRPr="00686E9A">
      <w:rPr>
        <w:sz w:val="22"/>
        <w:szCs w:val="22"/>
      </w:rPr>
      <w:t xml:space="preserve">Intr </w:t>
    </w:r>
    <w:sdt>
      <w:sdtPr>
        <w:rPr>
          <w:sz w:val="22"/>
          <w:szCs w:val="22"/>
        </w:rPr>
        <w:tag w:val="BNumWH"/>
        <w:id w:val="-1424107933"/>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47689425"/>
        <w:text/>
      </w:sdtPr>
      <w:sdtEndPr/>
      <w:sdtContent>
        <w:r>
          <w:rPr>
            <w:sz w:val="22"/>
            <w:szCs w:val="22"/>
          </w:rPr>
          <w:t>2026R2836A</w:t>
        </w:r>
      </w:sdtContent>
    </w:sdt>
  </w:p>
  <w:p w14:paraId="07B785EA" w14:textId="77777777" w:rsidR="00702EF6" w:rsidRPr="00850E54" w:rsidRDefault="00702EF6" w:rsidP="00850E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7CF65" w14:textId="77777777" w:rsidR="00D029D1" w:rsidRPr="008A7FB7" w:rsidRDefault="00D029D1" w:rsidP="008A7F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6675" w14:textId="06C363FB" w:rsidR="00201878" w:rsidRPr="00686E9A" w:rsidRDefault="00201878" w:rsidP="00894DCD">
    <w:pPr>
      <w:pStyle w:val="HeaderStyle"/>
      <w:tabs>
        <w:tab w:val="left" w:pos="6435"/>
      </w:tabs>
      <w:rPr>
        <w:sz w:val="22"/>
        <w:szCs w:val="22"/>
      </w:rPr>
    </w:pPr>
    <w:r w:rsidRPr="00686E9A">
      <w:rPr>
        <w:sz w:val="22"/>
        <w:szCs w:val="22"/>
      </w:rPr>
      <w:t xml:space="preserve">Intr </w:t>
    </w:r>
    <w:sdt>
      <w:sdtPr>
        <w:rPr>
          <w:sz w:val="22"/>
          <w:szCs w:val="22"/>
        </w:rPr>
        <w:tag w:val="BNumWH"/>
        <w:id w:val="-183937982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sidR="00894DCD">
      <w:rPr>
        <w:sz w:val="22"/>
        <w:szCs w:val="22"/>
      </w:rPr>
      <w:tab/>
    </w:r>
    <w:sdt>
      <w:sdtPr>
        <w:rPr>
          <w:sz w:val="22"/>
          <w:szCs w:val="22"/>
        </w:rPr>
        <w:alias w:val="CBD Number"/>
        <w:tag w:val="CBD Number"/>
        <w:id w:val="1684011889"/>
        <w:text/>
      </w:sdtPr>
      <w:sdtEndPr/>
      <w:sdtContent>
        <w:r>
          <w:rPr>
            <w:sz w:val="22"/>
            <w:szCs w:val="22"/>
          </w:rPr>
          <w:t>2026R2836</w:t>
        </w:r>
        <w:r w:rsidR="00894DCD">
          <w:rPr>
            <w:sz w:val="22"/>
            <w:szCs w:val="22"/>
          </w:rPr>
          <w:t>A</w:t>
        </w:r>
      </w:sdtContent>
    </w:sdt>
  </w:p>
  <w:p w14:paraId="6F68B1E7" w14:textId="77777777" w:rsidR="00D029D1" w:rsidRPr="008A7FB7" w:rsidRDefault="00D029D1" w:rsidP="008A7F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42EF" w14:textId="77777777" w:rsidR="00D029D1" w:rsidRPr="008A7FB7" w:rsidRDefault="00D029D1" w:rsidP="008A7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42"/>
    <w:rsid w:val="0000526A"/>
    <w:rsid w:val="000366E6"/>
    <w:rsid w:val="000573A9"/>
    <w:rsid w:val="00074814"/>
    <w:rsid w:val="00085D22"/>
    <w:rsid w:val="00093AB0"/>
    <w:rsid w:val="000C5C77"/>
    <w:rsid w:val="000E3912"/>
    <w:rsid w:val="0010070F"/>
    <w:rsid w:val="00100AD4"/>
    <w:rsid w:val="0015112E"/>
    <w:rsid w:val="001552E7"/>
    <w:rsid w:val="001566B4"/>
    <w:rsid w:val="001A66B7"/>
    <w:rsid w:val="001C279E"/>
    <w:rsid w:val="001D459E"/>
    <w:rsid w:val="001F3D37"/>
    <w:rsid w:val="0020151F"/>
    <w:rsid w:val="00201878"/>
    <w:rsid w:val="00207F12"/>
    <w:rsid w:val="00211F02"/>
    <w:rsid w:val="0022348D"/>
    <w:rsid w:val="00225785"/>
    <w:rsid w:val="00242C22"/>
    <w:rsid w:val="00244CF8"/>
    <w:rsid w:val="00265F25"/>
    <w:rsid w:val="00266314"/>
    <w:rsid w:val="0027011C"/>
    <w:rsid w:val="00274200"/>
    <w:rsid w:val="00275740"/>
    <w:rsid w:val="002A0269"/>
    <w:rsid w:val="00303684"/>
    <w:rsid w:val="003143F5"/>
    <w:rsid w:val="00314854"/>
    <w:rsid w:val="0035588A"/>
    <w:rsid w:val="00394191"/>
    <w:rsid w:val="003A1111"/>
    <w:rsid w:val="003B6C3E"/>
    <w:rsid w:val="003C51CD"/>
    <w:rsid w:val="003C6034"/>
    <w:rsid w:val="003D2206"/>
    <w:rsid w:val="003E7180"/>
    <w:rsid w:val="003F643E"/>
    <w:rsid w:val="00400B5C"/>
    <w:rsid w:val="00402142"/>
    <w:rsid w:val="00406655"/>
    <w:rsid w:val="004126C5"/>
    <w:rsid w:val="004368E0"/>
    <w:rsid w:val="00473535"/>
    <w:rsid w:val="004B1AC8"/>
    <w:rsid w:val="004B44E0"/>
    <w:rsid w:val="004C13DD"/>
    <w:rsid w:val="004D322A"/>
    <w:rsid w:val="004D3ABE"/>
    <w:rsid w:val="004E3441"/>
    <w:rsid w:val="004E4826"/>
    <w:rsid w:val="00500579"/>
    <w:rsid w:val="00572702"/>
    <w:rsid w:val="005A5366"/>
    <w:rsid w:val="005B311A"/>
    <w:rsid w:val="005C0C7E"/>
    <w:rsid w:val="005D2E03"/>
    <w:rsid w:val="005E5EE2"/>
    <w:rsid w:val="006369EB"/>
    <w:rsid w:val="00637E73"/>
    <w:rsid w:val="006865E9"/>
    <w:rsid w:val="00686E9A"/>
    <w:rsid w:val="00691F3E"/>
    <w:rsid w:val="00694BFB"/>
    <w:rsid w:val="006A106B"/>
    <w:rsid w:val="006C523D"/>
    <w:rsid w:val="006D4036"/>
    <w:rsid w:val="00701C78"/>
    <w:rsid w:val="00702EF6"/>
    <w:rsid w:val="00766AD0"/>
    <w:rsid w:val="007A5259"/>
    <w:rsid w:val="007A7081"/>
    <w:rsid w:val="007F1CF5"/>
    <w:rsid w:val="00834EDE"/>
    <w:rsid w:val="00850E54"/>
    <w:rsid w:val="00853623"/>
    <w:rsid w:val="008736AA"/>
    <w:rsid w:val="00894DCD"/>
    <w:rsid w:val="008D1A23"/>
    <w:rsid w:val="008D275D"/>
    <w:rsid w:val="008D64A0"/>
    <w:rsid w:val="00946186"/>
    <w:rsid w:val="00980327"/>
    <w:rsid w:val="00981007"/>
    <w:rsid w:val="00986478"/>
    <w:rsid w:val="0099610E"/>
    <w:rsid w:val="009B5557"/>
    <w:rsid w:val="009D06E6"/>
    <w:rsid w:val="009D3FA7"/>
    <w:rsid w:val="009F1067"/>
    <w:rsid w:val="009F123F"/>
    <w:rsid w:val="00A225E6"/>
    <w:rsid w:val="00A31E01"/>
    <w:rsid w:val="00A527AD"/>
    <w:rsid w:val="00A718CF"/>
    <w:rsid w:val="00AA069B"/>
    <w:rsid w:val="00AD2D35"/>
    <w:rsid w:val="00AE48A0"/>
    <w:rsid w:val="00AE61BE"/>
    <w:rsid w:val="00B16F25"/>
    <w:rsid w:val="00B16FDE"/>
    <w:rsid w:val="00B20EE0"/>
    <w:rsid w:val="00B24422"/>
    <w:rsid w:val="00B451F0"/>
    <w:rsid w:val="00B66B81"/>
    <w:rsid w:val="00B71E6F"/>
    <w:rsid w:val="00B727F8"/>
    <w:rsid w:val="00B80C20"/>
    <w:rsid w:val="00B844FE"/>
    <w:rsid w:val="00B86B4F"/>
    <w:rsid w:val="00B9326A"/>
    <w:rsid w:val="00B94751"/>
    <w:rsid w:val="00BA1F84"/>
    <w:rsid w:val="00BC562B"/>
    <w:rsid w:val="00BF51CA"/>
    <w:rsid w:val="00C33014"/>
    <w:rsid w:val="00C33434"/>
    <w:rsid w:val="00C34869"/>
    <w:rsid w:val="00C42EB6"/>
    <w:rsid w:val="00C62327"/>
    <w:rsid w:val="00C661D2"/>
    <w:rsid w:val="00C85096"/>
    <w:rsid w:val="00CB20EF"/>
    <w:rsid w:val="00CC1EAD"/>
    <w:rsid w:val="00CC1F3B"/>
    <w:rsid w:val="00CD12CB"/>
    <w:rsid w:val="00CD36CF"/>
    <w:rsid w:val="00CF1DCA"/>
    <w:rsid w:val="00D029D1"/>
    <w:rsid w:val="00D303D9"/>
    <w:rsid w:val="00D32635"/>
    <w:rsid w:val="00D36EDC"/>
    <w:rsid w:val="00D579FC"/>
    <w:rsid w:val="00D76092"/>
    <w:rsid w:val="00D81C16"/>
    <w:rsid w:val="00D8394A"/>
    <w:rsid w:val="00DE16EA"/>
    <w:rsid w:val="00DE526B"/>
    <w:rsid w:val="00DF081F"/>
    <w:rsid w:val="00DF199D"/>
    <w:rsid w:val="00DF3483"/>
    <w:rsid w:val="00E01542"/>
    <w:rsid w:val="00E204FF"/>
    <w:rsid w:val="00E365F1"/>
    <w:rsid w:val="00E61C68"/>
    <w:rsid w:val="00E62F48"/>
    <w:rsid w:val="00E831B3"/>
    <w:rsid w:val="00E95FBC"/>
    <w:rsid w:val="00EC1FF9"/>
    <w:rsid w:val="00EC5E63"/>
    <w:rsid w:val="00EE70CB"/>
    <w:rsid w:val="00EF7442"/>
    <w:rsid w:val="00F054C2"/>
    <w:rsid w:val="00F32C92"/>
    <w:rsid w:val="00F41CA2"/>
    <w:rsid w:val="00F443C0"/>
    <w:rsid w:val="00F62EFB"/>
    <w:rsid w:val="00F6478C"/>
    <w:rsid w:val="00F939A4"/>
    <w:rsid w:val="00FA7B09"/>
    <w:rsid w:val="00FB23D7"/>
    <w:rsid w:val="00FC3F22"/>
    <w:rsid w:val="00FD5B51"/>
    <w:rsid w:val="00FD6213"/>
    <w:rsid w:val="00FE067E"/>
    <w:rsid w:val="00FE208F"/>
    <w:rsid w:val="00FE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4C88"/>
  <w15:chartTrackingRefBased/>
  <w15:docId w15:val="{029BC745-E63C-44CD-9994-A7488258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02EF6"/>
    <w:rPr>
      <w:rFonts w:eastAsia="Calibri"/>
      <w:b/>
      <w:caps/>
      <w:color w:val="000000"/>
      <w:sz w:val="24"/>
    </w:rPr>
  </w:style>
  <w:style w:type="character" w:customStyle="1" w:styleId="SectionHeadingChar">
    <w:name w:val="Section Heading Char"/>
    <w:link w:val="SectionHeading"/>
    <w:rsid w:val="00702EF6"/>
    <w:rPr>
      <w:rFonts w:eastAsia="Calibri"/>
      <w:b/>
      <w:color w:val="000000"/>
    </w:rPr>
  </w:style>
  <w:style w:type="character" w:customStyle="1" w:styleId="SectionBodyChar">
    <w:name w:val="Section Body Char"/>
    <w:link w:val="SectionBody"/>
    <w:rsid w:val="00702EF6"/>
    <w:rPr>
      <w:rFonts w:eastAsia="Calibri"/>
      <w:color w:val="000000"/>
    </w:rPr>
  </w:style>
  <w:style w:type="character" w:customStyle="1" w:styleId="ChapterHeadingChar">
    <w:name w:val="Chapter Heading Char"/>
    <w:link w:val="ChapterHeading"/>
    <w:rsid w:val="0099610E"/>
    <w:rPr>
      <w:rFonts w:eastAsia="Calibri"/>
      <w:b/>
      <w:caps/>
      <w:color w:val="000000"/>
      <w:sz w:val="28"/>
    </w:rPr>
  </w:style>
  <w:style w:type="character" w:customStyle="1" w:styleId="PartHeadingChar">
    <w:name w:val="Part Heading Char"/>
    <w:link w:val="PartHeading"/>
    <w:rsid w:val="00D303D9"/>
    <w:rPr>
      <w:rFonts w:eastAsia="Calibri"/>
      <w:small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E4680172FD4594991B40291798F966"/>
        <w:category>
          <w:name w:val="General"/>
          <w:gallery w:val="placeholder"/>
        </w:category>
        <w:types>
          <w:type w:val="bbPlcHdr"/>
        </w:types>
        <w:behaviors>
          <w:behavior w:val="content"/>
        </w:behaviors>
        <w:guid w:val="{2488E08C-1125-42C4-91D8-8ED6658916E9}"/>
      </w:docPartPr>
      <w:docPartBody>
        <w:p w:rsidR="00612E28" w:rsidRDefault="00612E28">
          <w:pPr>
            <w:pStyle w:val="49E4680172FD4594991B40291798F966"/>
          </w:pPr>
          <w:r w:rsidRPr="00B844FE">
            <w:t>Prefix Text</w:t>
          </w:r>
        </w:p>
      </w:docPartBody>
    </w:docPart>
    <w:docPart>
      <w:docPartPr>
        <w:name w:val="5A5060E61FAF48FD8747D7A03C97005B"/>
        <w:category>
          <w:name w:val="General"/>
          <w:gallery w:val="placeholder"/>
        </w:category>
        <w:types>
          <w:type w:val="bbPlcHdr"/>
        </w:types>
        <w:behaviors>
          <w:behavior w:val="content"/>
        </w:behaviors>
        <w:guid w:val="{924D95AA-D143-4FD0-90A4-5BE68342483F}"/>
      </w:docPartPr>
      <w:docPartBody>
        <w:p w:rsidR="00612E28" w:rsidRDefault="00612E28">
          <w:pPr>
            <w:pStyle w:val="5A5060E61FAF48FD8747D7A03C97005B"/>
          </w:pPr>
          <w:r w:rsidRPr="00B844FE">
            <w:t>[Type here]</w:t>
          </w:r>
        </w:p>
      </w:docPartBody>
    </w:docPart>
    <w:docPart>
      <w:docPartPr>
        <w:name w:val="BB5AB35188CA425F844E720ABB590E80"/>
        <w:category>
          <w:name w:val="General"/>
          <w:gallery w:val="placeholder"/>
        </w:category>
        <w:types>
          <w:type w:val="bbPlcHdr"/>
        </w:types>
        <w:behaviors>
          <w:behavior w:val="content"/>
        </w:behaviors>
        <w:guid w:val="{02F245FB-1978-46E4-A44D-A4C52586C592}"/>
      </w:docPartPr>
      <w:docPartBody>
        <w:p w:rsidR="00612E28" w:rsidRDefault="00612E28">
          <w:pPr>
            <w:pStyle w:val="BB5AB35188CA425F844E720ABB590E80"/>
          </w:pPr>
          <w:r w:rsidRPr="00B844FE">
            <w:t>Number</w:t>
          </w:r>
        </w:p>
      </w:docPartBody>
    </w:docPart>
    <w:docPart>
      <w:docPartPr>
        <w:name w:val="254435B12F0E444C998DB90979D34AF0"/>
        <w:category>
          <w:name w:val="General"/>
          <w:gallery w:val="placeholder"/>
        </w:category>
        <w:types>
          <w:type w:val="bbPlcHdr"/>
        </w:types>
        <w:behaviors>
          <w:behavior w:val="content"/>
        </w:behaviors>
        <w:guid w:val="{9603BE5E-5D4E-466B-8946-DC792839744C}"/>
      </w:docPartPr>
      <w:docPartBody>
        <w:p w:rsidR="00612E28" w:rsidRDefault="00612E28">
          <w:pPr>
            <w:pStyle w:val="254435B12F0E444C998DB90979D34AF0"/>
          </w:pPr>
          <w:r w:rsidRPr="00B844FE">
            <w:t>Enter Sponsors Here</w:t>
          </w:r>
        </w:p>
      </w:docPartBody>
    </w:docPart>
    <w:docPart>
      <w:docPartPr>
        <w:name w:val="D808A6C599A845EF9EA94DA2486090D6"/>
        <w:category>
          <w:name w:val="General"/>
          <w:gallery w:val="placeholder"/>
        </w:category>
        <w:types>
          <w:type w:val="bbPlcHdr"/>
        </w:types>
        <w:behaviors>
          <w:behavior w:val="content"/>
        </w:behaviors>
        <w:guid w:val="{0549B107-CDFB-4B1F-922F-6E2593FF1561}"/>
      </w:docPartPr>
      <w:docPartBody>
        <w:p w:rsidR="00612E28" w:rsidRDefault="00612E28">
          <w:pPr>
            <w:pStyle w:val="D808A6C599A845EF9EA94DA2486090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AF"/>
    <w:rsid w:val="000366E6"/>
    <w:rsid w:val="00266314"/>
    <w:rsid w:val="003A1111"/>
    <w:rsid w:val="004B1AC8"/>
    <w:rsid w:val="004D322A"/>
    <w:rsid w:val="005C0C7E"/>
    <w:rsid w:val="00612E28"/>
    <w:rsid w:val="007965AF"/>
    <w:rsid w:val="008D1A23"/>
    <w:rsid w:val="009D06E6"/>
    <w:rsid w:val="009D3FA7"/>
    <w:rsid w:val="009F123F"/>
    <w:rsid w:val="00B94751"/>
    <w:rsid w:val="00D32635"/>
    <w:rsid w:val="00E204FF"/>
    <w:rsid w:val="00E61C68"/>
    <w:rsid w:val="00F6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E4680172FD4594991B40291798F966">
    <w:name w:val="49E4680172FD4594991B40291798F966"/>
  </w:style>
  <w:style w:type="paragraph" w:customStyle="1" w:styleId="5A5060E61FAF48FD8747D7A03C97005B">
    <w:name w:val="5A5060E61FAF48FD8747D7A03C97005B"/>
  </w:style>
  <w:style w:type="paragraph" w:customStyle="1" w:styleId="BB5AB35188CA425F844E720ABB590E80">
    <w:name w:val="BB5AB35188CA425F844E720ABB590E80"/>
  </w:style>
  <w:style w:type="paragraph" w:customStyle="1" w:styleId="254435B12F0E444C998DB90979D34AF0">
    <w:name w:val="254435B12F0E444C998DB90979D34AF0"/>
  </w:style>
  <w:style w:type="character" w:styleId="PlaceholderText">
    <w:name w:val="Placeholder Text"/>
    <w:basedOn w:val="DefaultParagraphFont"/>
    <w:uiPriority w:val="99"/>
    <w:semiHidden/>
    <w:rPr>
      <w:color w:val="808080"/>
    </w:rPr>
  </w:style>
  <w:style w:type="paragraph" w:customStyle="1" w:styleId="D808A6C599A845EF9EA94DA2486090D6">
    <w:name w:val="D808A6C599A845EF9EA94DA248609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2026-01-30T18:21:00Z</cp:lastPrinted>
  <dcterms:created xsi:type="dcterms:W3CDTF">2026-02-02T21:46:00Z</dcterms:created>
  <dcterms:modified xsi:type="dcterms:W3CDTF">2026-02-02T21:46:00Z</dcterms:modified>
</cp:coreProperties>
</file>